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Times New Roman" w:hAnsi="Times New Roman" w:cs="Times New Roman" w:eastAsiaTheme="majorEastAsia"/>
        </w:rPr>
      </w:pPr>
      <w:bookmarkStart w:id="0" w:name="_GoBack"/>
      <w:bookmarkEnd w:id="0"/>
    </w:p>
    <w:p>
      <w:pPr>
        <w:pStyle w:val="6"/>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pPr>
        <w:pStyle w:val="6"/>
        <w:rPr>
          <w:rFonts w:hint="default" w:ascii="Times New Roman" w:hAnsi="Times New Roman" w:cs="Times New Roman" w:eastAsiaTheme="majorEastAsia"/>
          <w:b/>
          <w:sz w:val="52"/>
        </w:rPr>
      </w:pPr>
    </w:p>
    <w:p>
      <w:pPr>
        <w:pStyle w:val="6"/>
        <w:rPr>
          <w:rFonts w:hint="default" w:ascii="Times New Roman" w:hAnsi="Times New Roman" w:cs="Times New Roman" w:eastAsiaTheme="majorEastAsia"/>
          <w:b/>
          <w:sz w:val="48"/>
          <w:szCs w:val="18"/>
        </w:rPr>
      </w:pP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竞</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争</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性</w:t>
      </w:r>
    </w:p>
    <w:p>
      <w:pPr>
        <w:pStyle w:val="6"/>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谈</w:t>
      </w:r>
    </w:p>
    <w:p>
      <w:pPr>
        <w:pStyle w:val="6"/>
        <w:spacing w:line="800" w:lineRule="exact"/>
        <w:ind w:firstLine="4337" w:firstLineChars="600"/>
        <w:rPr>
          <w:rFonts w:hint="default" w:ascii="Times New Roman" w:hAnsi="Times New Roman" w:cs="Times New Roman" w:eastAsiaTheme="majorEastAsia"/>
          <w:b/>
          <w:sz w:val="72"/>
          <w:szCs w:val="18"/>
          <w:lang w:val="en-US" w:eastAsia="zh-CN"/>
        </w:rPr>
      </w:pPr>
      <w:r>
        <w:rPr>
          <w:rFonts w:hint="default" w:ascii="Times New Roman" w:hAnsi="Times New Roman" w:cs="Times New Roman" w:eastAsiaTheme="majorEastAsia"/>
          <w:b/>
          <w:kern w:val="0"/>
          <w:sz w:val="72"/>
          <w:szCs w:val="18"/>
          <w:lang w:eastAsia="zh-CN"/>
        </w:rPr>
        <w:t>判</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pPr>
        <w:pStyle w:val="6"/>
        <w:rPr>
          <w:rFonts w:hint="default" w:ascii="Times New Roman" w:hAnsi="Times New Roman" w:cs="Times New Roman" w:eastAsiaTheme="majorEastAsia"/>
          <w:b/>
          <w:sz w:val="72"/>
          <w:szCs w:val="18"/>
        </w:rPr>
      </w:pPr>
    </w:p>
    <w:p>
      <w:pPr>
        <w:rPr>
          <w:rFonts w:hint="default" w:ascii="Times New Roman" w:hAnsi="Times New Roman" w:cs="Times New Roman"/>
        </w:rPr>
      </w:pPr>
    </w:p>
    <w:p>
      <w:pPr>
        <w:pStyle w:val="6"/>
        <w:rPr>
          <w:rFonts w:hint="default" w:ascii="Times New Roman" w:hAnsi="Times New Roman" w:cs="Times New Roman" w:eastAsiaTheme="majorEastAsia"/>
          <w:b/>
          <w:sz w:val="84"/>
        </w:rPr>
      </w:pPr>
    </w:p>
    <w:p>
      <w:pPr>
        <w:pStyle w:val="6"/>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default" w:ascii="Times New Roman" w:hAnsi="Times New Roman" w:cs="Times New Roman" w:eastAsiaTheme="majorEastAsia"/>
          <w:b/>
          <w:sz w:val="36"/>
          <w:lang w:val="en-US" w:eastAsia="zh-CN"/>
        </w:rPr>
        <w:t>JZXTP</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22</w:t>
      </w:r>
      <w:r>
        <w:rPr>
          <w:rFonts w:hint="eastAsia" w:ascii="Times New Roman" w:hAnsi="Times New Roman" w:cs="Times New Roman" w:eastAsiaTheme="majorEastAsia"/>
          <w:b/>
          <w:sz w:val="36"/>
          <w:lang w:val="en-US" w:eastAsia="zh-CN"/>
        </w:rPr>
        <w:t>019</w:t>
      </w:r>
    </w:p>
    <w:p>
      <w:pPr>
        <w:pStyle w:val="6"/>
        <w:jc w:val="center"/>
        <w:rPr>
          <w:rFonts w:hint="default" w:ascii="Times New Roman" w:hAnsi="Times New Roman" w:cs="Times New Roman" w:eastAsiaTheme="majorEastAsia"/>
          <w:b/>
          <w:sz w:val="44"/>
        </w:rPr>
      </w:pPr>
    </w:p>
    <w:p>
      <w:pPr>
        <w:pStyle w:val="6"/>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pPr>
        <w:pStyle w:val="6"/>
        <w:jc w:val="center"/>
        <w:rPr>
          <w:rFonts w:hint="default" w:ascii="Times New Roman" w:hAnsi="Times New Roman" w:cs="Times New Roman" w:eastAsiaTheme="majorEastAsia"/>
          <w:sz w:val="44"/>
        </w:rPr>
      </w:pPr>
    </w:p>
    <w:p>
      <w:pPr>
        <w:pStyle w:val="6"/>
        <w:jc w:val="both"/>
        <w:rPr>
          <w:rFonts w:hint="default" w:ascii="Times New Roman" w:hAnsi="Times New Roman" w:cs="Times New Roman" w:eastAsiaTheme="majorEastAsia"/>
          <w:b/>
          <w:sz w:val="72"/>
        </w:rPr>
      </w:pPr>
    </w:p>
    <w:p>
      <w:pPr>
        <w:pStyle w:val="6"/>
        <w:jc w:val="center"/>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目    录</w:t>
      </w:r>
    </w:p>
    <w:p>
      <w:pPr>
        <w:pStyle w:val="6"/>
        <w:rPr>
          <w:rFonts w:hint="default" w:ascii="Times New Roman" w:hAnsi="Times New Roman" w:eastAsia="仿宋_GB2312" w:cs="Times New Roman"/>
          <w:sz w:val="32"/>
          <w:szCs w:val="32"/>
        </w:rPr>
      </w:pPr>
    </w:p>
    <w:p>
      <w:pPr>
        <w:pStyle w:val="6"/>
        <w:rPr>
          <w:rFonts w:hint="default" w:ascii="Times New Roman" w:hAnsi="Times New Roman" w:eastAsia="仿宋_GB2312" w:cs="Times New Roman"/>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第一章  谈判邀请书</w:t>
      </w:r>
    </w:p>
    <w:p>
      <w:pPr>
        <w:pStyle w:val="6"/>
        <w:ind w:left="0" w:leftChars="0" w:firstLine="1059" w:firstLineChars="331"/>
        <w:jc w:val="left"/>
        <w:rPr>
          <w:rFonts w:hint="default" w:ascii="Times New Roman" w:hAnsi="Times New Roman" w:eastAsia="方正仿宋_GBK" w:cs="Times New Roman"/>
          <w:bCs/>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第二章  谈判文件和项目要求</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第三章</w:t>
      </w:r>
      <w:r>
        <w:rPr>
          <w:rFonts w:hint="default" w:ascii="Times New Roman" w:hAnsi="Times New Roman" w:eastAsia="方正仿宋_GBK" w:cs="Times New Roman"/>
          <w:bCs/>
          <w:sz w:val="32"/>
          <w:szCs w:val="32"/>
        </w:rPr>
        <w:t xml:space="preserve"> </w:t>
      </w:r>
      <w:r>
        <w:rPr>
          <w:rFonts w:hint="default" w:ascii="Times New Roman" w:hAnsi="Times New Roman" w:eastAsia="方正仿宋_GBK" w:cs="Times New Roman"/>
          <w:bCs/>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Cs/>
          <w:sz w:val="32"/>
          <w:szCs w:val="32"/>
        </w:rPr>
        <w:t>须知</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第四章  采购需求</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 xml:space="preserve">第五章  </w:t>
      </w:r>
      <w:r>
        <w:rPr>
          <w:rFonts w:hint="default" w:ascii="Times New Roman" w:hAnsi="Times New Roman" w:eastAsia="方正仿宋_GBK" w:cs="Times New Roman"/>
          <w:bCs/>
          <w:sz w:val="32"/>
          <w:szCs w:val="32"/>
          <w:lang w:eastAsia="zh-CN"/>
        </w:rPr>
        <w:t>合同</w:t>
      </w:r>
      <w:r>
        <w:rPr>
          <w:rFonts w:hint="default" w:ascii="Times New Roman" w:hAnsi="Times New Roman" w:eastAsia="方正仿宋_GBK" w:cs="Times New Roman"/>
          <w:bCs/>
          <w:color w:val="000000" w:themeColor="text1"/>
          <w:sz w:val="32"/>
          <w:szCs w:val="32"/>
          <w14:textFill>
            <w14:solidFill>
              <w14:schemeClr w14:val="tx1"/>
            </w14:solidFill>
          </w14:textFill>
        </w:rPr>
        <w:t>格</w:t>
      </w:r>
      <w:r>
        <w:rPr>
          <w:rFonts w:hint="default" w:ascii="Times New Roman" w:hAnsi="Times New Roman" w:eastAsia="方正仿宋_GBK" w:cs="Times New Roman"/>
          <w:bCs/>
          <w:sz w:val="32"/>
          <w:szCs w:val="32"/>
        </w:rPr>
        <w:t>式文本</w:t>
      </w:r>
    </w:p>
    <w:p>
      <w:pPr>
        <w:pStyle w:val="6"/>
        <w:ind w:left="0" w:leftChars="0" w:firstLine="1059" w:firstLineChars="331"/>
        <w:jc w:val="left"/>
        <w:rPr>
          <w:rFonts w:hint="default" w:ascii="Times New Roman" w:hAnsi="Times New Roman" w:eastAsia="方正仿宋_GBK" w:cs="Times New Roman"/>
          <w:bCs/>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第六章  响应文件格式</w:t>
      </w:r>
    </w:p>
    <w:p>
      <w:pPr>
        <w:pStyle w:val="6"/>
        <w:ind w:left="0" w:leftChars="0" w:firstLine="1059" w:firstLineChars="331"/>
        <w:jc w:val="left"/>
        <w:rPr>
          <w:rFonts w:hint="default" w:ascii="Times New Roman" w:hAnsi="Times New Roman" w:eastAsia="仿宋_GB2312" w:cs="Times New Roman"/>
          <w:bCs/>
          <w:sz w:val="32"/>
          <w:szCs w:val="32"/>
        </w:rPr>
      </w:pPr>
    </w:p>
    <w:p>
      <w:pPr>
        <w:pStyle w:val="6"/>
        <w:rPr>
          <w:rFonts w:hint="default" w:ascii="Times New Roman" w:hAnsi="Times New Roman" w:eastAsia="仿宋_GB2312" w:cs="Times New Roman"/>
          <w:bCs/>
          <w:sz w:val="32"/>
          <w:szCs w:val="32"/>
        </w:rPr>
      </w:pPr>
    </w:p>
    <w:p>
      <w:pPr>
        <w:pStyle w:val="6"/>
        <w:rPr>
          <w:rFonts w:hint="default" w:ascii="Times New Roman" w:hAnsi="Times New Roman" w:eastAsia="仿宋_GB2312" w:cs="Times New Roman"/>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cs="Times New Roman" w:eastAsiaTheme="majorEastAsia"/>
        </w:rPr>
      </w:pPr>
    </w:p>
    <w:p>
      <w:pPr>
        <w:pStyle w:val="6"/>
        <w:keepNext w:val="0"/>
        <w:keepLines w:val="0"/>
        <w:pageBreakBefore w:val="0"/>
        <w:widowControl w:val="0"/>
        <w:numPr>
          <w:ilvl w:val="0"/>
          <w:numId w:val="1"/>
        </w:numPr>
        <w:tabs>
          <w:tab w:val="left" w:pos="0"/>
          <w:tab w:val="clear" w:pos="4188"/>
        </w:tabs>
        <w:kinsoku/>
        <w:wordWrap/>
        <w:overflowPunct/>
        <w:topLinePunct w:val="0"/>
        <w:autoSpaceDE/>
        <w:autoSpaceDN/>
        <w:bidi w:val="0"/>
        <w:adjustRightInd/>
        <w:snapToGrid/>
        <w:spacing w:line="500" w:lineRule="exact"/>
        <w:ind w:left="0" w:firstLine="0"/>
        <w:jc w:val="center"/>
        <w:textAlignment w:val="auto"/>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采购邀请书</w:t>
      </w:r>
    </w:p>
    <w:p>
      <w:pPr>
        <w:pStyle w:val="6"/>
        <w:keepNext w:val="0"/>
        <w:keepLines w:val="0"/>
        <w:pageBreakBefore w:val="0"/>
        <w:widowControl w:val="0"/>
        <w:kinsoku/>
        <w:wordWrap/>
        <w:overflowPunct/>
        <w:topLinePunct w:val="0"/>
        <w:autoSpaceDE/>
        <w:autoSpaceDN/>
        <w:bidi w:val="0"/>
        <w:adjustRightInd/>
        <w:snapToGrid/>
        <w:spacing w:line="5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曲靖市财政局按《曲靖市财政局机关采购管理实施细则（试行）》和《曲靖市财政局机关采购工作操作规程（试行）》的要求</w:t>
      </w:r>
      <w:r>
        <w:rPr>
          <w:rFonts w:hint="eastAsia" w:eastAsia="方正仿宋_GBK" w:cs="Times New Roman"/>
          <w:b w:val="0"/>
          <w:bCs/>
          <w:sz w:val="32"/>
          <w:szCs w:val="32"/>
          <w:lang w:val="en-US" w:eastAsia="zh-CN"/>
        </w:rPr>
        <w:t>，</w:t>
      </w:r>
      <w:r>
        <w:rPr>
          <w:rFonts w:hint="eastAsia" w:ascii="Times New Roman" w:hAnsi="Times New Roman" w:eastAsia="方正仿宋_GBK" w:cs="Times New Roman"/>
          <w:b w:val="0"/>
          <w:bCs w:val="0"/>
          <w:sz w:val="32"/>
          <w:szCs w:val="32"/>
          <w:lang w:val="en-US" w:eastAsia="zh-CN"/>
        </w:rPr>
        <w:t>曲靖市财政局2024年财会监督暨财政资金监管清源行动专项整治聘用中介机构人员参加监督检查</w:t>
      </w:r>
      <w:r>
        <w:rPr>
          <w:rFonts w:hint="eastAsia" w:ascii="Times New Roman" w:hAnsi="Times New Roman" w:eastAsia="方正仿宋_GBK" w:cs="Times New Roman"/>
          <w:b w:val="0"/>
          <w:bCs w:val="0"/>
          <w:sz w:val="32"/>
          <w:szCs w:val="32"/>
        </w:rPr>
        <w:t>服务</w:t>
      </w:r>
      <w:r>
        <w:rPr>
          <w:rFonts w:hint="default" w:ascii="Times New Roman" w:hAnsi="Times New Roman" w:eastAsia="方正仿宋_GBK" w:cs="Times New Roman"/>
          <w:b w:val="0"/>
          <w:bCs/>
          <w:sz w:val="32"/>
          <w:szCs w:val="32"/>
          <w:lang w:val="en-US" w:eastAsia="zh-CN"/>
        </w:rPr>
        <w:t>进行竞争性谈判采购，欢迎你公司参加。</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default" w:ascii="Times New Roman" w:hAnsi="Times New Roman" w:eastAsia="方正仿宋_GBK" w:cs="Times New Roman"/>
          <w:b w:val="0"/>
          <w:bCs/>
          <w:sz w:val="32"/>
          <w:szCs w:val="32"/>
          <w:lang w:val="en-US"/>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谈判编号：QJ</w:t>
      </w:r>
      <w:r>
        <w:rPr>
          <w:rFonts w:hint="default" w:ascii="Times New Roman" w:hAnsi="Times New Roman" w:eastAsia="方正仿宋_GBK" w:cs="Times New Roman"/>
          <w:b w:val="0"/>
          <w:bCs/>
          <w:sz w:val="32"/>
          <w:szCs w:val="32"/>
          <w:lang w:val="en-US" w:eastAsia="zh-CN"/>
        </w:rPr>
        <w:t>CZ—JZXTP</w:t>
      </w:r>
      <w:r>
        <w:rPr>
          <w:rFonts w:hint="default" w:ascii="Times New Roman" w:hAnsi="Times New Roman" w:eastAsia="方正仿宋_GBK" w:cs="Times New Roman"/>
          <w:b w:val="0"/>
          <w:bCs/>
          <w:sz w:val="32"/>
          <w:szCs w:val="32"/>
        </w:rPr>
        <w:t>20</w:t>
      </w:r>
      <w:r>
        <w:rPr>
          <w:rFonts w:hint="default" w:ascii="Times New Roman" w:hAnsi="Times New Roman" w:eastAsia="方正仿宋_GBK" w:cs="Times New Roman"/>
          <w:b w:val="0"/>
          <w:bCs/>
          <w:sz w:val="32"/>
          <w:szCs w:val="32"/>
          <w:lang w:val="en-US" w:eastAsia="zh-CN"/>
        </w:rPr>
        <w:t>22</w:t>
      </w:r>
      <w:r>
        <w:rPr>
          <w:rFonts w:hint="eastAsia" w:ascii="Times New Roman" w:hAnsi="Times New Roman" w:eastAsia="方正仿宋_GBK" w:cs="Times New Roman"/>
          <w:b w:val="0"/>
          <w:bCs/>
          <w:sz w:val="32"/>
          <w:szCs w:val="32"/>
          <w:lang w:val="en-US" w:eastAsia="zh-CN"/>
        </w:rPr>
        <w:t>019</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2.项目名称：</w:t>
      </w:r>
      <w:r>
        <w:rPr>
          <w:rFonts w:hint="eastAsia" w:ascii="Times New Roman" w:hAnsi="Times New Roman" w:eastAsia="方正仿宋_GBK" w:cs="Times New Roman"/>
          <w:b w:val="0"/>
          <w:bCs w:val="0"/>
          <w:sz w:val="32"/>
          <w:szCs w:val="32"/>
          <w:lang w:val="en-US" w:eastAsia="zh-CN"/>
        </w:rPr>
        <w:t>曲靖市财政局2024年财会监督暨财政资金监管清源行动专项整治聘用中介机构人员参加监督检查</w:t>
      </w:r>
      <w:r>
        <w:rPr>
          <w:rFonts w:hint="eastAsia" w:ascii="Times New Roman" w:hAnsi="Times New Roman" w:eastAsia="方正仿宋_GBK" w:cs="Times New Roman"/>
          <w:b w:val="0"/>
          <w:bCs w:val="0"/>
          <w:sz w:val="32"/>
          <w:szCs w:val="32"/>
        </w:rPr>
        <w:t>服务</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color w:val="auto"/>
          <w:sz w:val="32"/>
          <w:szCs w:val="32"/>
          <w:lang w:val="en-US" w:eastAsia="zh-CN"/>
        </w:rPr>
        <w:t>202</w:t>
      </w:r>
      <w:r>
        <w:rPr>
          <w:rFonts w:hint="eastAsia" w:ascii="Times New Roman" w:hAnsi="Times New Roman" w:eastAsia="方正仿宋_GBK" w:cs="Times New Roman"/>
          <w:b w:val="0"/>
          <w:bCs/>
          <w:color w:val="auto"/>
          <w:sz w:val="32"/>
          <w:szCs w:val="32"/>
          <w:lang w:val="en-US" w:eastAsia="zh-CN"/>
        </w:rPr>
        <w:t>4</w:t>
      </w:r>
      <w:r>
        <w:rPr>
          <w:rFonts w:hint="default" w:ascii="Times New Roman" w:hAnsi="Times New Roman" w:eastAsia="方正仿宋_GBK" w:cs="Times New Roman"/>
          <w:b w:val="0"/>
          <w:bCs/>
          <w:color w:val="auto"/>
          <w:sz w:val="32"/>
          <w:szCs w:val="32"/>
          <w:lang w:val="en-US" w:eastAsia="zh-CN"/>
        </w:rPr>
        <w:t>年</w:t>
      </w:r>
      <w:r>
        <w:rPr>
          <w:rFonts w:hint="eastAsia" w:ascii="Times New Roman" w:hAnsi="Times New Roman" w:eastAsia="方正仿宋_GBK" w:cs="Times New Roman"/>
          <w:b w:val="0"/>
          <w:bCs/>
          <w:color w:val="auto"/>
          <w:sz w:val="32"/>
          <w:szCs w:val="32"/>
          <w:lang w:val="en-US" w:eastAsia="zh-CN"/>
        </w:rPr>
        <w:t>4</w:t>
      </w:r>
      <w:r>
        <w:rPr>
          <w:rFonts w:hint="default" w:ascii="Times New Roman" w:hAnsi="Times New Roman" w:eastAsia="方正仿宋_GBK" w:cs="Times New Roman"/>
          <w:b w:val="0"/>
          <w:bCs/>
          <w:color w:val="auto"/>
          <w:sz w:val="32"/>
          <w:szCs w:val="32"/>
          <w:lang w:val="en-US" w:eastAsia="zh-CN"/>
        </w:rPr>
        <w:t>月</w:t>
      </w:r>
      <w:r>
        <w:rPr>
          <w:rFonts w:hint="eastAsia" w:ascii="Times New Roman" w:hAnsi="Times New Roman" w:eastAsia="方正仿宋_GBK" w:cs="Times New Roman"/>
          <w:b w:val="0"/>
          <w:bCs/>
          <w:color w:val="auto"/>
          <w:sz w:val="32"/>
          <w:szCs w:val="32"/>
          <w:lang w:val="en-US" w:eastAsia="zh-CN"/>
        </w:rPr>
        <w:t>2</w:t>
      </w:r>
      <w:r>
        <w:rPr>
          <w:rFonts w:hint="default" w:ascii="Times New Roman" w:hAnsi="Times New Roman" w:eastAsia="方正仿宋_GBK" w:cs="Times New Roman"/>
          <w:b w:val="0"/>
          <w:bCs/>
          <w:color w:val="auto"/>
          <w:sz w:val="32"/>
          <w:szCs w:val="32"/>
          <w:lang w:val="en-US" w:eastAsia="zh-CN"/>
        </w:rPr>
        <w:t>日15:00（北京时间）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default" w:ascii="Times New Roman" w:hAnsi="Times New Roman" w:eastAsia="方正仿宋_GBK" w:cs="Times New Roman"/>
          <w:b w:val="0"/>
          <w:bCs w:val="0"/>
          <w:sz w:val="32"/>
          <w:szCs w:val="32"/>
          <w:lang w:eastAsia="zh-CN"/>
        </w:rPr>
        <w:t>曲靖市财政局官网</w:t>
      </w:r>
      <w:r>
        <w:rPr>
          <w:rFonts w:hint="default" w:ascii="Times New Roman" w:hAnsi="Times New Roman" w:eastAsia="方正仿宋_GBK" w:cs="Times New Roman"/>
          <w:b w:val="0"/>
          <w:bCs w:val="0"/>
          <w:sz w:val="32"/>
          <w:szCs w:val="32"/>
        </w:rPr>
        <w:t>（网址：http://czj.qj.gov.cn/）</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6.谈判开始时间：</w:t>
      </w:r>
      <w:r>
        <w:rPr>
          <w:rFonts w:hint="default" w:ascii="Times New Roman" w:hAnsi="Times New Roman" w:eastAsia="方正仿宋_GBK" w:cs="Times New Roman"/>
          <w:b w:val="0"/>
          <w:bCs/>
          <w:color w:val="auto"/>
          <w:sz w:val="32"/>
          <w:szCs w:val="32"/>
          <w:lang w:val="en-US" w:eastAsia="zh-CN"/>
        </w:rPr>
        <w:t>202</w:t>
      </w:r>
      <w:r>
        <w:rPr>
          <w:rFonts w:hint="eastAsia" w:ascii="Times New Roman" w:hAnsi="Times New Roman" w:eastAsia="方正仿宋_GBK" w:cs="Times New Roman"/>
          <w:b w:val="0"/>
          <w:bCs/>
          <w:color w:val="auto"/>
          <w:sz w:val="32"/>
          <w:szCs w:val="32"/>
          <w:lang w:val="en-US" w:eastAsia="zh-CN"/>
        </w:rPr>
        <w:t>4</w:t>
      </w:r>
      <w:r>
        <w:rPr>
          <w:rFonts w:hint="default" w:ascii="Times New Roman" w:hAnsi="Times New Roman" w:eastAsia="方正仿宋_GBK" w:cs="Times New Roman"/>
          <w:b w:val="0"/>
          <w:bCs/>
          <w:color w:val="auto"/>
          <w:sz w:val="32"/>
          <w:szCs w:val="32"/>
          <w:lang w:val="en-US" w:eastAsia="zh-CN"/>
        </w:rPr>
        <w:t>年</w:t>
      </w:r>
      <w:r>
        <w:rPr>
          <w:rFonts w:hint="eastAsia" w:ascii="Times New Roman" w:hAnsi="Times New Roman" w:eastAsia="方正仿宋_GBK" w:cs="Times New Roman"/>
          <w:b w:val="0"/>
          <w:bCs/>
          <w:color w:val="auto"/>
          <w:sz w:val="32"/>
          <w:szCs w:val="32"/>
          <w:lang w:val="en-US" w:eastAsia="zh-CN"/>
        </w:rPr>
        <w:t>4</w:t>
      </w:r>
      <w:r>
        <w:rPr>
          <w:rFonts w:hint="default" w:ascii="Times New Roman" w:hAnsi="Times New Roman" w:eastAsia="方正仿宋_GBK" w:cs="Times New Roman"/>
          <w:b w:val="0"/>
          <w:bCs/>
          <w:color w:val="auto"/>
          <w:sz w:val="32"/>
          <w:szCs w:val="32"/>
          <w:lang w:val="en-US" w:eastAsia="zh-CN"/>
        </w:rPr>
        <w:t xml:space="preserve">月 </w:t>
      </w:r>
      <w:r>
        <w:rPr>
          <w:rFonts w:hint="eastAsia" w:ascii="Times New Roman" w:hAnsi="Times New Roman" w:eastAsia="方正仿宋_GBK" w:cs="Times New Roman"/>
          <w:b w:val="0"/>
          <w:bCs/>
          <w:color w:val="auto"/>
          <w:sz w:val="32"/>
          <w:szCs w:val="32"/>
          <w:lang w:val="en-US" w:eastAsia="zh-CN"/>
        </w:rPr>
        <w:t>2</w:t>
      </w:r>
      <w:r>
        <w:rPr>
          <w:rFonts w:hint="default" w:ascii="Times New Roman" w:hAnsi="Times New Roman" w:eastAsia="方正仿宋_GBK" w:cs="Times New Roman"/>
          <w:b w:val="0"/>
          <w:bCs/>
          <w:color w:val="auto"/>
          <w:sz w:val="32"/>
          <w:szCs w:val="32"/>
          <w:lang w:val="en-US" w:eastAsia="zh-CN"/>
        </w:rPr>
        <w:t>日15:00（北京时间）</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7.谈判地点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3125428</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现场报名</w:t>
      </w:r>
    </w:p>
    <w:p>
      <w:pPr>
        <w:ind w:firstLine="640" w:firstLineChars="200"/>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11.报名截止时间：202</w:t>
      </w:r>
      <w:r>
        <w:rPr>
          <w:rFonts w:hint="eastAsia"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年</w:t>
      </w:r>
      <w:r>
        <w:rPr>
          <w:rFonts w:hint="eastAsia"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月</w:t>
      </w:r>
      <w:r>
        <w:rPr>
          <w:rFonts w:hint="eastAsia" w:eastAsia="方正仿宋_GBK" w:cs="Times New Roman"/>
          <w:b w:val="0"/>
          <w:bCs/>
          <w:color w:val="000000" w:themeColor="text1"/>
          <w:sz w:val="32"/>
          <w:szCs w:val="32"/>
          <w:lang w:val="en-US" w:eastAsia="zh-CN"/>
          <w14:textFill>
            <w14:solidFill>
              <w14:schemeClr w14:val="tx1"/>
            </w14:solidFill>
          </w14:textFill>
        </w:rPr>
        <w:t>29</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日</w:t>
      </w:r>
    </w:p>
    <w:p>
      <w:pPr>
        <w:pStyle w:val="12"/>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sz w:val="24"/>
          <w:szCs w:val="24"/>
          <w:lang w:val="en-US" w:eastAsia="zh-CN"/>
        </w:rPr>
        <w:t>注：响应文件提供一正两副</w:t>
      </w:r>
      <w:r>
        <w:rPr>
          <w:rFonts w:hint="default" w:ascii="Times New Roman" w:hAnsi="Times New Roman" w:eastAsia="方正仿宋_GBK" w:cs="Times New Roman"/>
          <w:b w:val="0"/>
          <w:bCs/>
          <w:sz w:val="32"/>
          <w:szCs w:val="32"/>
          <w:lang w:val="en-US" w:eastAsia="zh-CN"/>
        </w:rPr>
        <w:t xml:space="preserve">　　　　　　　　　　　　　                          </w:t>
      </w:r>
    </w:p>
    <w:p>
      <w:pPr>
        <w:pStyle w:val="12"/>
        <w:jc w:val="center"/>
        <w:rPr>
          <w:rFonts w:hint="default" w:ascii="Times New Roman" w:hAnsi="Times New Roman" w:eastAsia="方正仿宋_GBK" w:cs="Times New Roman"/>
          <w:b w:val="0"/>
          <w:bCs/>
          <w:sz w:val="32"/>
          <w:szCs w:val="32"/>
        </w:rPr>
      </w:pPr>
      <w:r>
        <w:rPr>
          <w:rFonts w:hint="eastAsia"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 xml:space="preserve">            </w:t>
      </w:r>
    </w:p>
    <w:p>
      <w:pPr>
        <w:pStyle w:val="12"/>
        <w:jc w:val="cente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 xml:space="preserve">                                   </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202</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4</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年</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3</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月</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22</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日</w:t>
      </w:r>
    </w:p>
    <w:p>
      <w:pPr>
        <w:pStyle w:val="12"/>
        <w:jc w:val="cente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p>
    <w:p>
      <w:pPr>
        <w:pStyle w:val="12"/>
        <w:jc w:val="cente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p>
    <w:p>
      <w:pPr>
        <w:pStyle w:val="6"/>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谈判文件和项目要求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一、谈判文件说明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1．适用范围：本谈判文件仅适用于本次谈判采购。</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2．谈判文件的构成：本谈判文件由第一至五章构成。</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二、谈判项目要求</w:t>
      </w:r>
    </w:p>
    <w:p>
      <w:pPr>
        <w:pStyle w:val="6"/>
        <w:ind w:left="959" w:leftChars="228" w:hanging="480" w:hangingChars="150"/>
        <w:jc w:val="left"/>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rPr>
        <w:t>1.采购人及采购预算</w:t>
      </w:r>
    </w:p>
    <w:tbl>
      <w:tblPr>
        <w:tblStyle w:val="13"/>
        <w:tblW w:w="90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3750"/>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noWrap w:val="0"/>
            <w:vAlign w:val="center"/>
          </w:tcPr>
          <w:p>
            <w:pPr>
              <w:pStyle w:val="6"/>
              <w:ind w:left="164" w:leftChars="78"/>
              <w:jc w:val="left"/>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项</w:t>
            </w:r>
          </w:p>
        </w:tc>
        <w:tc>
          <w:tcPr>
            <w:tcW w:w="3750"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采购人</w:t>
            </w:r>
          </w:p>
        </w:tc>
        <w:tc>
          <w:tcPr>
            <w:tcW w:w="4261"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jc w:val="center"/>
        </w:trPr>
        <w:tc>
          <w:tcPr>
            <w:tcW w:w="1038"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D1</w:t>
            </w:r>
          </w:p>
        </w:tc>
        <w:tc>
          <w:tcPr>
            <w:tcW w:w="3750" w:type="dxa"/>
            <w:noWrap w:val="0"/>
            <w:vAlign w:val="center"/>
          </w:tcPr>
          <w:p>
            <w:pPr>
              <w:jc w:val="center"/>
              <w:outlineLvl w:val="0"/>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eastAsia="zh-CN"/>
              </w:rPr>
              <w:t>曲靖市</w:t>
            </w:r>
            <w:r>
              <w:rPr>
                <w:rFonts w:hint="default" w:ascii="Times New Roman" w:hAnsi="Times New Roman" w:eastAsia="仿宋_GB2312" w:cs="Times New Roman"/>
                <w:sz w:val="32"/>
                <w:szCs w:val="32"/>
                <w:lang w:val="en-US" w:eastAsia="zh-CN"/>
              </w:rPr>
              <w:t>财政局</w:t>
            </w:r>
          </w:p>
        </w:tc>
        <w:tc>
          <w:tcPr>
            <w:tcW w:w="4261" w:type="dxa"/>
            <w:noWrap w:val="0"/>
            <w:vAlign w:val="center"/>
          </w:tcPr>
          <w:p>
            <w:pPr>
              <w:widowControl/>
              <w:jc w:val="center"/>
              <w:textAlignment w:val="center"/>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150000</w:t>
            </w:r>
          </w:p>
        </w:tc>
      </w:tr>
    </w:tbl>
    <w:p>
      <w:pPr>
        <w:ind w:firstLine="480" w:firstLineChars="150"/>
        <w:outlineLvl w:val="0"/>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kern w:val="2"/>
          <w:sz w:val="32"/>
          <w:szCs w:val="32"/>
          <w:lang w:val="en-US" w:eastAsia="zh-CN" w:bidi="ar-SA"/>
        </w:rPr>
        <w:t>2．谈判人资格要求：</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1</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谈判人应具备《中华人民共和国政府采购法》第二十二条规定的条件；</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供应</w:t>
      </w:r>
      <w:r>
        <w:rPr>
          <w:rFonts w:hint="default" w:ascii="Times New Roman" w:hAnsi="Times New Roman" w:eastAsia="方正仿宋_GBK" w:cs="Times New Roman"/>
          <w:color w:val="auto"/>
          <w:sz w:val="32"/>
          <w:szCs w:val="32"/>
          <w:lang w:eastAsia="zh-CN"/>
        </w:rPr>
        <w:t>方</w:t>
      </w:r>
      <w:r>
        <w:rPr>
          <w:rFonts w:hint="default" w:ascii="Times New Roman" w:hAnsi="Times New Roman" w:eastAsia="方正仿宋_GBK" w:cs="Times New Roman"/>
          <w:color w:val="auto"/>
          <w:sz w:val="32"/>
          <w:szCs w:val="32"/>
        </w:rPr>
        <w:t>参加政府采购活动应当具备下列条件：</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①具有独立承担民事责任的能力；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②具有良好的商业信誉和健全的</w:t>
      </w:r>
      <w:r>
        <w:rPr>
          <w:rFonts w:hint="default" w:ascii="Times New Roman" w:hAnsi="Times New Roman" w:eastAsia="方正仿宋_GBK" w:cs="Times New Roman"/>
          <w:color w:val="auto"/>
          <w:sz w:val="32"/>
          <w:szCs w:val="32"/>
          <w:lang w:eastAsia="zh-CN"/>
        </w:rPr>
        <w:t>招标代理服务</w:t>
      </w:r>
      <w:r>
        <w:rPr>
          <w:rFonts w:hint="default" w:ascii="Times New Roman" w:hAnsi="Times New Roman" w:eastAsia="方正仿宋_GBK" w:cs="Times New Roman"/>
          <w:color w:val="auto"/>
          <w:sz w:val="32"/>
          <w:szCs w:val="32"/>
        </w:rPr>
        <w:t>制度；</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③具有履行</w:t>
      </w:r>
      <w:r>
        <w:rPr>
          <w:rFonts w:hint="default" w:ascii="Times New Roman" w:hAnsi="Times New Roman" w:eastAsia="方正仿宋_GBK" w:cs="Times New Roman"/>
          <w:color w:val="auto"/>
          <w:sz w:val="32"/>
          <w:szCs w:val="32"/>
          <w:lang w:eastAsia="zh-CN"/>
        </w:rPr>
        <w:t>合同</w:t>
      </w:r>
      <w:r>
        <w:rPr>
          <w:rFonts w:hint="default" w:ascii="Times New Roman" w:hAnsi="Times New Roman" w:eastAsia="方正仿宋_GBK" w:cs="Times New Roman"/>
          <w:color w:val="auto"/>
          <w:sz w:val="32"/>
          <w:szCs w:val="32"/>
        </w:rPr>
        <w:t>所必需的设备和专业技术能力；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④有依法缴纳税收和社会保障资金的良好记录；</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⑤参加政府采购活动前三年内，在经营活动中没有重大违法记录；</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⑥法律、行政法规规定的其他条件。</w:t>
      </w:r>
    </w:p>
    <w:p>
      <w:pPr>
        <w:pStyle w:val="6"/>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必须对第四章所列</w:t>
      </w:r>
      <w:r>
        <w:rPr>
          <w:rFonts w:hint="default" w:ascii="Times New Roman" w:hAnsi="Times New Roman" w:eastAsia="方正仿宋_GBK" w:cs="Times New Roman"/>
          <w:b w:val="0"/>
          <w:bCs w:val="0"/>
          <w:color w:val="auto"/>
          <w:kern w:val="2"/>
          <w:sz w:val="32"/>
          <w:szCs w:val="32"/>
          <w:lang w:val="en-US" w:eastAsia="zh-CN" w:bidi="ar-SA"/>
        </w:rPr>
        <w:t>采购</w:t>
      </w:r>
      <w:r>
        <w:rPr>
          <w:rFonts w:hint="default" w:ascii="Times New Roman" w:hAnsi="Times New Roman" w:eastAsia="方正仿宋_GBK" w:cs="Times New Roman"/>
          <w:color w:val="auto"/>
          <w:sz w:val="32"/>
          <w:szCs w:val="32"/>
        </w:rPr>
        <w:t>项目包含的内容进行完整响应,否则响应文件将被拒绝。</w:t>
      </w:r>
    </w:p>
    <w:p>
      <w:pPr>
        <w:pStyle w:val="6"/>
        <w:ind w:firstLine="480" w:firstLineChars="150"/>
        <w:jc w:val="left"/>
        <w:outlineLvl w:val="0"/>
        <w:rPr>
          <w:rFonts w:hint="default" w:ascii="Times New Roman" w:hAnsi="Times New Roman" w:eastAsia="方正仿宋_GBK" w:cs="Times New Roman"/>
          <w:b/>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3</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 xml:space="preserve"> 本项目</w:t>
      </w:r>
      <w:r>
        <w:rPr>
          <w:rFonts w:hint="eastAsia" w:ascii="Times New Roman" w:hAnsi="Times New Roman" w:eastAsia="方正仿宋_GBK" w:cs="Times New Roman"/>
          <w:color w:val="auto"/>
          <w:sz w:val="32"/>
          <w:szCs w:val="32"/>
          <w:lang w:eastAsia="zh-CN"/>
        </w:rPr>
        <w:t>不</w:t>
      </w:r>
      <w:r>
        <w:rPr>
          <w:rFonts w:hint="default" w:ascii="Times New Roman" w:hAnsi="Times New Roman" w:eastAsia="方正仿宋_GBK" w:cs="Times New Roman"/>
          <w:color w:val="auto"/>
          <w:sz w:val="32"/>
          <w:szCs w:val="32"/>
        </w:rPr>
        <w:t>接受联合体响应。</w:t>
      </w:r>
    </w:p>
    <w:p>
      <w:pPr>
        <w:pStyle w:val="6"/>
        <w:jc w:val="center"/>
        <w:rPr>
          <w:rFonts w:hint="default" w:ascii="Times New Roman" w:hAnsi="Times New Roman" w:eastAsia="仿宋_GB2312" w:cs="Times New Roman"/>
          <w:b w:val="0"/>
          <w:bCs/>
          <w:sz w:val="44"/>
          <w:szCs w:val="44"/>
        </w:rPr>
      </w:pPr>
      <w:r>
        <w:rPr>
          <w:rFonts w:hint="default" w:ascii="Times New Roman" w:hAnsi="Times New Roman" w:eastAsia="方正小标宋_GBK" w:cs="Times New Roman"/>
          <w:b w:val="0"/>
          <w:bCs/>
          <w:sz w:val="44"/>
          <w:szCs w:val="44"/>
        </w:rPr>
        <w:t xml:space="preserve">第三章  </w:t>
      </w:r>
      <w:r>
        <w:rPr>
          <w:rFonts w:hint="default" w:ascii="Times New Roman" w:hAnsi="Times New Roman" w:eastAsia="方正小标宋_GBK" w:cs="Times New Roman"/>
          <w:b w:val="0"/>
          <w:bCs/>
          <w:sz w:val="44"/>
          <w:szCs w:val="44"/>
          <w:lang w:val="en-US" w:eastAsia="zh-CN"/>
        </w:rPr>
        <w:t>供应方</w:t>
      </w:r>
      <w:r>
        <w:rPr>
          <w:rFonts w:hint="default" w:ascii="Times New Roman" w:hAnsi="Times New Roman" w:eastAsia="方正小标宋_GBK" w:cs="Times New Roman"/>
          <w:b w:val="0"/>
          <w:bCs/>
          <w:sz w:val="44"/>
          <w:szCs w:val="44"/>
        </w:rPr>
        <w:t>须知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一、响应文件的编制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1.</w:t>
      </w:r>
      <w:r>
        <w:rPr>
          <w:rFonts w:hint="default" w:ascii="Times New Roman" w:hAnsi="Times New Roman" w:eastAsia="方正楷体_GBK" w:cs="Times New Roman"/>
          <w:b w:val="0"/>
          <w:bCs/>
          <w:sz w:val="32"/>
          <w:szCs w:val="32"/>
        </w:rPr>
        <w:t>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谈判人应详细阅读谈判文件的全部内容，按谈判文件的要求提供响应文件，并保证所提供全部资料的真实性，以使其对谈判文件做出实质性响应，否则，其谈判将被拒绝。</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2.响应文件的语言和度量衡单位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响应文件包括报价表中</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项目的内容、范围、标准、技术、质量保障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以及谈判人就有关投标的所有来往函电均使用中文；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用非中文版印刷的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说明书，投标人应附以中文译文；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响应文件中所使用的度量衡单位，除谈判文件中做出要求外，一律用法定计量单位；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响应文件中所报</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的价格必须为人民币。</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3.响应文件的构成</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服务内容及标准</w:t>
      </w:r>
      <w:r>
        <w:rPr>
          <w:rFonts w:hint="default" w:ascii="Times New Roman" w:hAnsi="Times New Roman" w:eastAsia="方正仿宋_GBK" w:cs="Times New Roman"/>
          <w:b w:val="0"/>
          <w:bCs/>
          <w:sz w:val="32"/>
          <w:szCs w:val="32"/>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w:t>
      </w:r>
      <w:r>
        <w:rPr>
          <w:rFonts w:hint="default" w:ascii="Times New Roman" w:hAnsi="Times New Roman" w:eastAsia="方正仿宋_GBK" w:cs="Times New Roman"/>
          <w:b w:val="0"/>
          <w:bCs/>
          <w:sz w:val="32"/>
          <w:szCs w:val="32"/>
        </w:rPr>
        <w:t>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（4）供应方</w:t>
      </w:r>
      <w:r>
        <w:rPr>
          <w:rFonts w:hint="default" w:ascii="Times New Roman" w:hAnsi="Times New Roman" w:eastAsia="方正仿宋_GBK" w:cs="Times New Roman"/>
          <w:b w:val="0"/>
          <w:bCs/>
          <w:sz w:val="32"/>
          <w:szCs w:val="32"/>
        </w:rPr>
        <w:t>资格及资信证明文件。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4.谈判报价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谈判人在所提供的谈判报价表上标明</w:t>
      </w:r>
      <w:r>
        <w:rPr>
          <w:rFonts w:hint="default" w:ascii="Times New Roman" w:hAnsi="Times New Roman" w:eastAsia="方正仿宋_GBK" w:cs="Times New Roman"/>
          <w:b w:val="0"/>
          <w:bCs/>
          <w:sz w:val="32"/>
          <w:szCs w:val="32"/>
          <w:lang w:eastAsia="zh-CN"/>
        </w:rPr>
        <w:t>服务的</w:t>
      </w:r>
      <w:r>
        <w:rPr>
          <w:rFonts w:hint="default" w:ascii="Times New Roman" w:hAnsi="Times New Roman" w:eastAsia="方正仿宋_GBK" w:cs="Times New Roman"/>
          <w:b w:val="0"/>
          <w:bCs/>
          <w:sz w:val="32"/>
          <w:szCs w:val="32"/>
        </w:rPr>
        <w:t>总价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5.供应方资格和资信证明及服务质量保障文件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谈判人应提交证明其有资格进行谈判和有能力履行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的文件，作为响应文件的一部分：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谈判人须提供以下材料作为响应文件的一部分：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法人或者其他组织的营业执照等证明文件，自然人的身份证明（谈判人的生产经营资格证明（复印件加盖公章）；</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财务状况报告，依法缴纳税收和社会保障资金的相关材料；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所必需的设备和专业技术能力的证明材料</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证明谈判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具备法律、行政法规规定的其他条件的证明材料</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采购项目有特殊要求的，</w:t>
      </w:r>
      <w:r>
        <w:rPr>
          <w:rFonts w:hint="default" w:ascii="Times New Roman" w:hAnsi="Times New Roman" w:eastAsia="方正仿宋_GBK" w:cs="Times New Roman"/>
          <w:b w:val="0"/>
          <w:bCs/>
          <w:sz w:val="32"/>
          <w:szCs w:val="32"/>
          <w:lang w:val="en-US" w:eastAsia="zh-CN"/>
        </w:rPr>
        <w:t>供应方</w:t>
      </w:r>
      <w:r>
        <w:rPr>
          <w:rFonts w:hint="default" w:ascii="Times New Roman" w:hAnsi="Times New Roman" w:eastAsia="方正仿宋_GBK" w:cs="Times New Roman"/>
          <w:b w:val="0"/>
          <w:bCs/>
          <w:sz w:val="32"/>
          <w:szCs w:val="32"/>
        </w:rPr>
        <w:t>还应当提供其符合特殊要求的证明材料或者情况说明</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法定代表人资格证明（原件），谈判代表本人身份证（原件），法人代表授权参与谈判的，委托代理人还必须出具法人亲笔签署的授权委托书</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商品（服务）需求一览表及谈判报价表中要求提供的资格证明文件。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6.响应文件的签署规定</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响应文件的所有组成资料均应遵守签署规定</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二、响应文件的递交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文件必须在招标文件规定的地点和截止时间前</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因故需延迟报价截止时间将</w:t>
      </w:r>
      <w:r>
        <w:rPr>
          <w:rFonts w:hint="default" w:ascii="Times New Roman" w:hAnsi="Times New Roman" w:eastAsia="方正仿宋_GBK" w:cs="Times New Roman"/>
          <w:b w:val="0"/>
          <w:bCs/>
          <w:sz w:val="32"/>
          <w:szCs w:val="32"/>
          <w:lang w:val="en-US" w:eastAsia="zh-CN"/>
        </w:rPr>
        <w:t>电话通知</w:t>
      </w:r>
      <w:r>
        <w:rPr>
          <w:rFonts w:hint="default" w:ascii="Times New Roman" w:hAnsi="Times New Roman" w:eastAsia="方正仿宋_GBK" w:cs="Times New Roman"/>
          <w:b w:val="0"/>
          <w:bCs/>
          <w:sz w:val="32"/>
          <w:szCs w:val="32"/>
        </w:rPr>
        <w:t>变更；</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）在规定的截止时间后</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的</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文件，将拒绝接受。</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三、谈判的程序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1.谈判的步骤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采购按谈判邀请书中规定的时间和地点进行，参加谈判的公司代表应签名报到以证明其已参与；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递交响应文件；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须持本人身份证（原件）、法定代表人资格证明（原件）、法定代表人亲笔签署的授权委托书（原件）进行资格审查，并检查响应文件及补充文件的密封和标记以及采购方认为合适的其他内容，确认无误后宣读名称并</w:t>
      </w:r>
      <w:r>
        <w:rPr>
          <w:rFonts w:hint="default" w:ascii="Times New Roman" w:hAnsi="Times New Roman" w:eastAsia="方正仿宋_GBK" w:cs="Times New Roman"/>
          <w:b w:val="0"/>
          <w:bCs/>
          <w:sz w:val="32"/>
          <w:szCs w:val="32"/>
          <w:lang w:val="en-US" w:eastAsia="zh-CN"/>
        </w:rPr>
        <w:t>解锁响应文件</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开始与谈判小组进行谈判；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在具体谈判时</w:t>
      </w:r>
      <w:r>
        <w:rPr>
          <w:rFonts w:hint="default" w:ascii="Times New Roman" w:hAnsi="Times New Roman" w:eastAsia="方正仿宋_GBK" w:cs="Times New Roman"/>
          <w:b w:val="0"/>
          <w:bCs/>
          <w:color w:val="auto"/>
          <w:sz w:val="32"/>
          <w:szCs w:val="32"/>
        </w:rPr>
        <w:t>，第一轮只许作</w:t>
      </w:r>
      <w:r>
        <w:rPr>
          <w:rFonts w:hint="default" w:ascii="Times New Roman" w:hAnsi="Times New Roman" w:eastAsia="方正仿宋_GBK" w:cs="Times New Roman"/>
          <w:b w:val="0"/>
          <w:bCs/>
          <w:color w:val="auto"/>
          <w:sz w:val="32"/>
          <w:szCs w:val="32"/>
          <w:lang w:eastAsia="zh-CN"/>
        </w:rPr>
        <w:t>服务项目内容、范围、标准、质量、技术、特色、保障方面的</w:t>
      </w:r>
      <w:r>
        <w:rPr>
          <w:rFonts w:hint="default" w:ascii="Times New Roman" w:hAnsi="Times New Roman" w:eastAsia="方正仿宋_GBK" w:cs="Times New Roman"/>
          <w:b w:val="0"/>
          <w:bCs/>
          <w:color w:val="auto"/>
          <w:sz w:val="32"/>
          <w:szCs w:val="32"/>
        </w:rPr>
        <w:t>谈判，第二轮</w:t>
      </w:r>
      <w:r>
        <w:rPr>
          <w:rFonts w:hint="default" w:ascii="Times New Roman" w:hAnsi="Times New Roman" w:eastAsia="方正仿宋_GBK" w:cs="Times New Roman"/>
          <w:b w:val="0"/>
          <w:bCs/>
          <w:color w:val="auto"/>
          <w:sz w:val="32"/>
          <w:szCs w:val="32"/>
          <w:lang w:eastAsia="zh-CN"/>
        </w:rPr>
        <w:t>作</w:t>
      </w:r>
      <w:r>
        <w:rPr>
          <w:rFonts w:hint="default" w:ascii="Times New Roman" w:hAnsi="Times New Roman" w:eastAsia="方正仿宋_GBK" w:cs="Times New Roman"/>
          <w:b w:val="0"/>
          <w:bCs/>
          <w:color w:val="auto"/>
          <w:sz w:val="32"/>
          <w:szCs w:val="32"/>
        </w:rPr>
        <w:t>进一步谈判和报价，第三轮，谈判确定最终报价。</w:t>
      </w:r>
    </w:p>
    <w:p>
      <w:pPr>
        <w:rPr>
          <w:rFonts w:hint="default" w:eastAsia="方正仿宋_GBK"/>
          <w:color w:val="FF0000"/>
          <w:lang w:val="en-US" w:eastAsia="zh-CN"/>
        </w:rPr>
      </w:pPr>
      <w:r>
        <w:rPr>
          <w:rFonts w:hint="eastAsia" w:eastAsia="方正仿宋_GBK" w:cs="Times New Roman"/>
          <w:b w:val="0"/>
          <w:bCs/>
          <w:color w:val="auto"/>
          <w:sz w:val="32"/>
          <w:szCs w:val="32"/>
          <w:lang w:val="en-US" w:eastAsia="zh-CN"/>
        </w:rPr>
        <w:t xml:space="preserve">     </w:t>
      </w:r>
      <w:r>
        <w:rPr>
          <w:rFonts w:hint="eastAsia" w:eastAsia="方正仿宋_GBK" w:cs="Times New Roman"/>
          <w:b w:val="0"/>
          <w:bCs/>
          <w:color w:val="FF0000"/>
          <w:sz w:val="32"/>
          <w:szCs w:val="32"/>
          <w:lang w:val="en-US" w:eastAsia="zh-CN"/>
        </w:rPr>
        <w:t>（6）受委托谈判的代表人需全面了解公司情况，对项目的内容，计划，实施方案有明确的认识。</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2.谈判文件的澄清</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在谈判期间，</w:t>
      </w:r>
      <w:r>
        <w:rPr>
          <w:rFonts w:hint="default" w:ascii="Times New Roman" w:hAnsi="Times New Roman" w:eastAsia="方正仿宋_GBK" w:cs="Times New Roman"/>
          <w:b w:val="0"/>
          <w:bCs/>
          <w:sz w:val="32"/>
          <w:szCs w:val="32"/>
          <w:lang w:val="en-US" w:eastAsia="zh-CN"/>
        </w:rPr>
        <w:t>采购</w:t>
      </w:r>
      <w:r>
        <w:rPr>
          <w:rFonts w:hint="default" w:ascii="Times New Roman" w:hAnsi="Times New Roman" w:eastAsia="方正仿宋_GBK" w:cs="Times New Roman"/>
          <w:b w:val="0"/>
          <w:bCs/>
          <w:sz w:val="32"/>
          <w:szCs w:val="32"/>
        </w:rPr>
        <w:t>人可随时要求</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供应方</w:t>
      </w:r>
      <w:r>
        <w:rPr>
          <w:rFonts w:hint="default" w:ascii="Times New Roman" w:hAnsi="Times New Roman" w:eastAsia="方正仿宋_GBK" w:cs="Times New Roman"/>
          <w:b w:val="0"/>
          <w:bCs/>
          <w:sz w:val="32"/>
          <w:szCs w:val="32"/>
        </w:rPr>
        <w:t>对其响应文件进行澄清，有关澄清的要求和答复应以书面形式提交。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3.谈判成交原则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（1）曲靖市财政局</w:t>
      </w:r>
      <w:r>
        <w:rPr>
          <w:rFonts w:hint="default" w:ascii="Times New Roman" w:hAnsi="Times New Roman" w:eastAsia="方正仿宋_GBK" w:cs="Times New Roman"/>
          <w:b w:val="0"/>
          <w:bCs/>
          <w:sz w:val="32"/>
          <w:szCs w:val="32"/>
        </w:rPr>
        <w:t>将根据本次项目要求组建</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谈判小组。</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谈判成交原则：公正、公平、科学、规范、合法。</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首先，对响应文件进行符合性、商务响应性审查。响应文件应实质上响应本文件的所有条款、条件，无显著的差异或保留。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其次，对响应文件进行商务性评估：包括报价校核，审查全部报价数据计算的正确性，分析报价构成的合理性。</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具体评比的内容包括：</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资质资信、价格、服务内容及服务能力、谈判方案、服务质量保障。</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w:t>
      </w:r>
      <w:r>
        <w:rPr>
          <w:rFonts w:hint="eastAsia"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val="en-US" w:eastAsia="zh-CN"/>
        </w:rPr>
        <w:t>）谈判小组如发现谈判人及其谈判响应文件存在下列情况之一的，其谈判响应文件将不列入评审范围：</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a.无单位盖章并无法定代表人或法定代表人授权的代理人签字或盖章的；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b.竞争性谈判文件要求提供的资格证明文件不全的；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c.谈判项目不完整的；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d.未满足项目需求和服务质量保障；</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e.以联合体方式参与谈判未附联合体各方共同合同的；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f.谈判人名称或组织机构与资格预审时不一致且未提供有效证明的；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g.无法按规定按时按质按量完成服务项目；</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h.谈判报价超出采购预算价的；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kern w:val="2"/>
          <w:sz w:val="32"/>
          <w:szCs w:val="32"/>
          <w:lang w:val="en-US" w:eastAsia="zh-CN" w:bidi="ar-SA"/>
        </w:rPr>
        <w:t>i.谈判文件明确规定的其他情形。</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eastAsia="zh-CN"/>
        </w:rPr>
      </w:pPr>
      <w:r>
        <w:rPr>
          <w:rFonts w:hint="default" w:ascii="Times New Roman" w:hAnsi="Times New Roman" w:eastAsia="方正黑体_GBK" w:cs="Times New Roman"/>
          <w:b w:val="0"/>
          <w:bCs/>
          <w:sz w:val="32"/>
          <w:szCs w:val="32"/>
        </w:rPr>
        <w:t>四、授予</w:t>
      </w:r>
      <w:r>
        <w:rPr>
          <w:rFonts w:hint="default" w:ascii="Times New Roman" w:hAnsi="Times New Roman" w:eastAsia="方正黑体_GBK" w:cs="Times New Roman"/>
          <w:b w:val="0"/>
          <w:bCs/>
          <w:sz w:val="32"/>
          <w:szCs w:val="32"/>
          <w:lang w:eastAsia="zh-CN"/>
        </w:rPr>
        <w:t>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1.成交通知书</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谈判成交后将由</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采购</w:t>
      </w:r>
      <w:r>
        <w:rPr>
          <w:rFonts w:hint="default" w:ascii="Times New Roman" w:hAnsi="Times New Roman" w:eastAsia="方正仿宋_GBK" w:cs="Times New Roman"/>
          <w:b w:val="0"/>
          <w:bCs/>
          <w:sz w:val="32"/>
          <w:szCs w:val="32"/>
          <w:lang w:val="en-US" w:eastAsia="zh-CN"/>
        </w:rPr>
        <w:t>小组</w:t>
      </w:r>
      <w:r>
        <w:rPr>
          <w:rFonts w:hint="default" w:ascii="Times New Roman" w:hAnsi="Times New Roman" w:eastAsia="方正仿宋_GBK" w:cs="Times New Roman"/>
          <w:b w:val="0"/>
          <w:bCs/>
          <w:sz w:val="32"/>
          <w:szCs w:val="32"/>
        </w:rPr>
        <w:t>根据谈判结果</w:t>
      </w:r>
      <w:r>
        <w:rPr>
          <w:rFonts w:hint="default" w:ascii="Times New Roman" w:hAnsi="Times New Roman" w:eastAsia="方正仿宋_GBK" w:cs="Times New Roman"/>
          <w:b w:val="0"/>
          <w:bCs/>
          <w:sz w:val="32"/>
          <w:szCs w:val="32"/>
          <w:lang w:val="en-US" w:eastAsia="zh-CN"/>
        </w:rPr>
        <w:t>报局采购领导小组审定后</w:t>
      </w:r>
      <w:r>
        <w:rPr>
          <w:rFonts w:hint="default" w:ascii="Times New Roman" w:hAnsi="Times New Roman" w:eastAsia="方正仿宋_GBK" w:cs="Times New Roman"/>
          <w:b w:val="0"/>
          <w:bCs/>
          <w:sz w:val="32"/>
          <w:szCs w:val="32"/>
        </w:rPr>
        <w:t>签发《成交通知书》，据此签订《</w:t>
      </w:r>
      <w:r>
        <w:rPr>
          <w:rFonts w:hint="default" w:ascii="Times New Roman" w:hAnsi="Times New Roman" w:eastAsia="方正仿宋_GBK" w:cs="Times New Roman"/>
          <w:b w:val="0"/>
          <w:bCs/>
          <w:sz w:val="32"/>
          <w:szCs w:val="32"/>
          <w:lang w:eastAsia="zh-CN"/>
        </w:rPr>
        <w:t>委托服务合同</w:t>
      </w: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2.签订服务合同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sz w:val="32"/>
          <w:szCs w:val="32"/>
        </w:rPr>
        <w:t>在《成交通知书》发出后30日内按《成交通知书》规定与采购</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单位</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响应文件及其</w:t>
      </w:r>
      <w:r>
        <w:rPr>
          <w:rFonts w:hint="default" w:ascii="Times New Roman" w:hAnsi="Times New Roman" w:eastAsia="方正仿宋_GBK" w:cs="Times New Roman"/>
          <w:b w:val="0"/>
          <w:bCs/>
          <w:sz w:val="32"/>
          <w:szCs w:val="32"/>
        </w:rPr>
        <w:t>补充文件、澄清，均为</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内容的依据。</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w:t>
      </w:r>
      <w:r>
        <w:rPr>
          <w:rFonts w:hint="eastAsia" w:ascii="Times New Roman" w:hAnsi="Times New Roman" w:eastAsia="方正楷体_GBK" w:cs="Times New Roman"/>
          <w:b w:val="0"/>
          <w:bCs/>
          <w:sz w:val="32"/>
          <w:szCs w:val="32"/>
          <w:lang w:val="en-US" w:eastAsia="zh-CN"/>
        </w:rPr>
        <w:t>.</w:t>
      </w:r>
      <w:r>
        <w:rPr>
          <w:rFonts w:hint="default" w:ascii="Times New Roman" w:hAnsi="Times New Roman" w:eastAsia="方正楷体_GBK" w:cs="Times New Roman"/>
          <w:b w:val="0"/>
          <w:bCs/>
          <w:sz w:val="32"/>
          <w:szCs w:val="32"/>
          <w:lang w:val="en-US" w:eastAsia="zh-CN"/>
        </w:rPr>
        <w:t xml:space="preserve">验收 </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由主管科室与局招采小组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检查成果符</w:t>
      </w:r>
      <w:r>
        <w:rPr>
          <w:rFonts w:hint="default" w:ascii="Times New Roman" w:hAnsi="Times New Roman" w:eastAsia="方正仿宋_GBK" w:cs="Times New Roman"/>
          <w:b w:val="0"/>
          <w:bCs/>
          <w:kern w:val="2"/>
          <w:sz w:val="32"/>
          <w:szCs w:val="32"/>
          <w:lang w:val="en-US" w:eastAsia="zh-CN" w:bidi="ar-SA"/>
        </w:rPr>
        <w:t>合曲靖市财政局相关工作要求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 xml:space="preserve">4.付款条件   </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所载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购买</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服务项目目标、质量达标或超标，</w:t>
      </w:r>
      <w:r>
        <w:rPr>
          <w:rFonts w:hint="default" w:ascii="Times New Roman" w:hAnsi="Times New Roman" w:eastAsia="方正仿宋_GBK" w:cs="Times New Roman"/>
          <w:b w:val="0"/>
          <w:bCs/>
          <w:color w:val="000000" w:themeColor="text1"/>
          <w:sz w:val="32"/>
          <w:szCs w:val="32"/>
          <w14:textFill>
            <w14:solidFill>
              <w14:schemeClr w14:val="tx1"/>
            </w14:solidFill>
          </w14:textFill>
        </w:rPr>
        <w:t>验</w:t>
      </w:r>
      <w:r>
        <w:rPr>
          <w:rFonts w:hint="default" w:ascii="Times New Roman" w:hAnsi="Times New Roman" w:eastAsia="方正仿宋_GBK" w:cs="Times New Roman"/>
          <w:b w:val="0"/>
          <w:bCs/>
          <w:sz w:val="32"/>
          <w:szCs w:val="32"/>
        </w:rPr>
        <w:t>收合格后，</w:t>
      </w:r>
      <w:r>
        <w:rPr>
          <w:rFonts w:hint="default" w:ascii="Times New Roman" w:hAnsi="Times New Roman" w:eastAsia="方正仿宋_GBK" w:cs="Times New Roman"/>
          <w:b w:val="0"/>
          <w:bCs/>
          <w:sz w:val="32"/>
          <w:szCs w:val="32"/>
          <w:lang w:val="en-US" w:eastAsia="zh-CN"/>
        </w:rPr>
        <w:t>政府采购管理科按局机关管理规定办理资金支付手续，</w:t>
      </w:r>
      <w:r>
        <w:rPr>
          <w:rFonts w:hint="default" w:ascii="Times New Roman" w:hAnsi="Times New Roman" w:eastAsia="方正仿宋_GBK" w:cs="Times New Roman"/>
          <w:b w:val="0"/>
          <w:bCs/>
          <w:color w:val="000000"/>
          <w:sz w:val="32"/>
          <w:szCs w:val="32"/>
        </w:rPr>
        <w:t>按</w:t>
      </w:r>
      <w:r>
        <w:rPr>
          <w:rFonts w:hint="default" w:ascii="Times New Roman" w:hAnsi="Times New Roman" w:eastAsia="方正仿宋_GBK" w:cs="Times New Roman"/>
          <w:b w:val="0"/>
          <w:bCs/>
          <w:color w:val="000000"/>
          <w:sz w:val="32"/>
          <w:szCs w:val="32"/>
          <w:lang w:eastAsia="zh-CN"/>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约</w:t>
      </w:r>
      <w:r>
        <w:rPr>
          <w:rFonts w:hint="default" w:ascii="Times New Roman" w:hAnsi="Times New Roman" w:eastAsia="方正仿宋_GBK" w:cs="Times New Roman"/>
          <w:b w:val="0"/>
          <w:bCs/>
          <w:color w:val="000000"/>
          <w:sz w:val="32"/>
          <w:szCs w:val="32"/>
        </w:rPr>
        <w:t>定</w:t>
      </w:r>
      <w:r>
        <w:rPr>
          <w:rFonts w:hint="default" w:ascii="Times New Roman" w:hAnsi="Times New Roman" w:eastAsia="方正仿宋_GBK" w:cs="Times New Roman"/>
          <w:b w:val="0"/>
          <w:bCs/>
          <w:sz w:val="32"/>
          <w:szCs w:val="32"/>
        </w:rPr>
        <w:t>支付</w:t>
      </w:r>
      <w:r>
        <w:rPr>
          <w:rFonts w:hint="default" w:ascii="Times New Roman" w:hAnsi="Times New Roman" w:eastAsia="方正仿宋_GBK" w:cs="Times New Roman"/>
          <w:b w:val="0"/>
          <w:bCs/>
          <w:sz w:val="32"/>
          <w:szCs w:val="32"/>
          <w:lang w:val="en-US" w:eastAsia="zh-CN"/>
        </w:rPr>
        <w:t>款项</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5.法律责任</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签订后，当事人必须全面履行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规定的义务，保证</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顺利执行。成交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不得向他人转让成交项目，也不得将项目分解后向他人转让。履行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过程中出现纠纷的，按《中华人民共和国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民法典</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》规定处理。</w:t>
      </w:r>
    </w:p>
    <w:p>
      <w:pPr>
        <w:rPr>
          <w:rFonts w:hint="default" w:ascii="Times New Roman" w:hAnsi="Times New Roman" w:eastAsia="仿宋_GB2312" w:cs="Times New Roman"/>
          <w:b w:val="0"/>
          <w:bCs/>
          <w:color w:val="000000" w:themeColor="text1"/>
          <w:sz w:val="32"/>
          <w:szCs w:val="32"/>
          <w14:textFill>
            <w14:solidFill>
              <w14:schemeClr w14:val="tx1"/>
            </w14:solidFill>
          </w14:textFill>
        </w:rPr>
      </w:pPr>
    </w:p>
    <w:p>
      <w:pPr>
        <w:pStyle w:val="12"/>
        <w:rPr>
          <w:rFonts w:hint="default" w:ascii="Times New Roman" w:hAnsi="Times New Roman" w:eastAsia="仿宋_GB2312" w:cs="Times New Roman"/>
          <w:b w:val="0"/>
          <w:bCs/>
          <w:color w:val="000000" w:themeColor="text1"/>
          <w:sz w:val="32"/>
          <w:szCs w:val="32"/>
          <w14:textFill>
            <w14:solidFill>
              <w14:schemeClr w14:val="tx1"/>
            </w14:solidFill>
          </w14:textFill>
        </w:rPr>
      </w:pP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b/>
          <w:kern w:val="0"/>
          <w:sz w:val="30"/>
          <w:szCs w:val="30"/>
          <w:lang w:val="en-US" w:eastAsia="zh-CN" w:bidi="ar"/>
        </w:rPr>
      </w:pPr>
    </w:p>
    <w:p>
      <w:pPr>
        <w:rPr>
          <w:rFonts w:hint="default" w:ascii="Times New Roman" w:hAnsi="Times New Roman" w:eastAsia="仿宋_GB2312" w:cs="Times New Roman"/>
          <w:b/>
          <w:kern w:val="0"/>
          <w:sz w:val="30"/>
          <w:szCs w:val="30"/>
          <w:lang w:val="en-US" w:eastAsia="zh-CN" w:bidi="ar"/>
        </w:rPr>
      </w:pPr>
    </w:p>
    <w:p>
      <w:pPr>
        <w:pStyle w:val="6"/>
        <w:jc w:val="both"/>
        <w:rPr>
          <w:rFonts w:hint="default" w:ascii="Times New Roman" w:hAnsi="Times New Roman" w:eastAsia="仿宋_GB2312" w:cs="Times New Roman"/>
          <w:b/>
          <w:kern w:val="0"/>
          <w:sz w:val="30"/>
          <w:szCs w:val="30"/>
          <w:lang w:val="en-US" w:eastAsia="zh-CN" w:bidi="ar"/>
        </w:rPr>
      </w:pPr>
    </w:p>
    <w:p>
      <w:pPr>
        <w:pStyle w:val="2"/>
        <w:rPr>
          <w:rFonts w:hint="default" w:ascii="Times New Roman" w:hAnsi="Times New Roman" w:eastAsia="仿宋_GB2312" w:cs="Times New Roman"/>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rPr>
          <w:rFonts w:hint="default"/>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rPr>
          <w:rFonts w:hint="default" w:ascii="Times New Roman" w:hAnsi="Times New Roman" w:eastAsia="方正小标宋_GBK" w:cs="Times New Roman"/>
          <w:b w:val="0"/>
          <w:bCs/>
          <w:sz w:val="44"/>
          <w:szCs w:val="44"/>
          <w:lang w:val="en-US" w:eastAsia="zh-CN"/>
        </w:rPr>
      </w:pPr>
    </w:p>
    <w:p>
      <w:pPr>
        <w:rPr>
          <w:rFonts w:hint="default" w:ascii="Times New Roman" w:hAnsi="Times New Roman" w:eastAsia="方正小标宋_GBK" w:cs="Times New Roman"/>
          <w:b w:val="0"/>
          <w:bCs/>
          <w:sz w:val="44"/>
          <w:szCs w:val="44"/>
          <w:lang w:val="en-US" w:eastAsia="zh-CN"/>
        </w:rPr>
      </w:pPr>
    </w:p>
    <w:p>
      <w:pPr>
        <w:pStyle w:val="6"/>
        <w:jc w:val="center"/>
        <w:rPr>
          <w:rFonts w:ascii="仿宋" w:hAnsi="仿宋" w:eastAsia="仿宋" w:cs="Times New Roman"/>
          <w:sz w:val="28"/>
          <w:szCs w:val="28"/>
          <w:lang w:val="en-US" w:eastAsia="zh-CN" w:bidi="ar-SA"/>
        </w:rPr>
      </w:pPr>
      <w:r>
        <w:rPr>
          <w:rFonts w:hint="default" w:ascii="Times New Roman" w:hAnsi="Times New Roman" w:eastAsia="方正小标宋_GBK" w:cs="Times New Roman"/>
          <w:b w:val="0"/>
          <w:bCs/>
          <w:sz w:val="44"/>
          <w:szCs w:val="44"/>
          <w:lang w:val="en-US" w:eastAsia="zh-CN"/>
        </w:rPr>
        <w:t>第四章 采购需求</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eastAsia" w:ascii="Times New Roman" w:hAnsi="Times New Roman" w:eastAsia="方正黑体_GBK" w:cs="Times New Roman"/>
          <w:b w:val="0"/>
          <w:bCs/>
          <w:sz w:val="32"/>
          <w:szCs w:val="32"/>
          <w:lang w:eastAsia="zh-CN"/>
        </w:rPr>
      </w:pPr>
      <w:r>
        <w:rPr>
          <w:rFonts w:hint="eastAsia" w:ascii="Times New Roman" w:hAnsi="Times New Roman" w:eastAsia="方正黑体_GBK" w:cs="Times New Roman"/>
          <w:b w:val="0"/>
          <w:bCs/>
          <w:sz w:val="32"/>
          <w:szCs w:val="32"/>
          <w:lang w:eastAsia="zh-CN"/>
        </w:rPr>
        <w:t xml:space="preserve">一、 </w:t>
      </w:r>
      <w:r>
        <w:rPr>
          <w:rFonts w:hint="eastAsia" w:ascii="Times New Roman" w:hAnsi="Times New Roman" w:eastAsia="方正黑体_GBK" w:cs="Times New Roman"/>
          <w:b w:val="0"/>
          <w:bCs/>
          <w:sz w:val="32"/>
          <w:szCs w:val="32"/>
        </w:rPr>
        <w:t>项目</w:t>
      </w:r>
      <w:r>
        <w:rPr>
          <w:rFonts w:hint="eastAsia" w:ascii="Times New Roman" w:hAnsi="Times New Roman" w:eastAsia="方正黑体_GBK" w:cs="Times New Roman"/>
          <w:b w:val="0"/>
          <w:bCs/>
          <w:sz w:val="32"/>
          <w:szCs w:val="32"/>
          <w:lang w:eastAsia="zh-CN"/>
        </w:rPr>
        <w:t>内容</w:t>
      </w:r>
    </w:p>
    <w:p>
      <w:pPr>
        <w:pStyle w:val="18"/>
        <w:keepNext w:val="0"/>
        <w:keepLines w:val="0"/>
        <w:pageBreakBefore w:val="0"/>
        <w:widowControl w:val="0"/>
        <w:kinsoku/>
        <w:wordWrap/>
        <w:overflowPunct/>
        <w:topLinePunct w:val="0"/>
        <w:autoSpaceDE/>
        <w:autoSpaceDN/>
        <w:bidi w:val="0"/>
        <w:adjustRightInd/>
        <w:snapToGrid/>
        <w:spacing w:line="520" w:lineRule="exact"/>
        <w:ind w:firstLine="561"/>
        <w:textAlignment w:val="auto"/>
        <w:rPr>
          <w:rFonts w:hint="eastAsia" w:ascii="Times New Roman" w:hAnsi="Times New Roman" w:eastAsia="方正仿宋_GBK" w:cs="Times New Roman"/>
          <w:b w:val="0"/>
          <w:bCs/>
          <w:kern w:val="2"/>
          <w:sz w:val="32"/>
          <w:szCs w:val="32"/>
          <w:lang w:val="en-US" w:eastAsia="zh-CN" w:bidi="ar-SA"/>
        </w:rPr>
      </w:pPr>
      <w:r>
        <w:rPr>
          <w:rFonts w:hint="eastAsia" w:ascii="Times New Roman" w:hAnsi="Times New Roman" w:eastAsia="方正仿宋_GBK" w:cs="Times New Roman"/>
          <w:b w:val="0"/>
          <w:bCs/>
          <w:kern w:val="2"/>
          <w:sz w:val="32"/>
          <w:szCs w:val="32"/>
          <w:lang w:val="en-US" w:eastAsia="zh-CN" w:bidi="ar-SA"/>
        </w:rPr>
        <w:t>根据《云南省财政厅关于做好2024年度会计信息质量检查工作的通知》《曲靖市财会监督实施方案》《曲靖市纵深推进财政资金监管“清源行动”实施方案》等相关要求，聘用中介机构执业人员参加曲靖市本级对部分市直和县（市、区）单位会计信息质量和财政资金使用情况的专项监督检查。</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eastAsia" w:ascii="Times New Roman" w:hAnsi="Times New Roman" w:eastAsia="方正黑体_GBK" w:cs="Times New Roman"/>
          <w:b w:val="0"/>
          <w:bCs/>
          <w:sz w:val="32"/>
          <w:szCs w:val="32"/>
          <w:lang w:eastAsia="zh-CN"/>
        </w:rPr>
      </w:pPr>
      <w:r>
        <w:rPr>
          <w:rFonts w:hint="eastAsia" w:ascii="Times New Roman" w:hAnsi="Times New Roman" w:eastAsia="方正黑体_GBK" w:cs="Times New Roman"/>
          <w:b w:val="0"/>
          <w:bCs/>
          <w:sz w:val="32"/>
          <w:szCs w:val="32"/>
          <w:lang w:eastAsia="zh-CN"/>
        </w:rPr>
        <w:t>二、项目服务要求</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eastAsia" w:ascii="Times New Roman" w:hAnsi="Times New Roman" w:eastAsia="方正仿宋_GBK" w:cs="Times New Roman"/>
          <w:b w:val="0"/>
          <w:bCs/>
          <w:sz w:val="32"/>
          <w:szCs w:val="32"/>
          <w:lang w:val="en-US" w:eastAsia="zh-CN"/>
        </w:rPr>
        <w:t>被委托方（会计师事务所）熟悉</w:t>
      </w:r>
      <w:r>
        <w:rPr>
          <w:rFonts w:hint="eastAsia" w:eastAsia="方正仿宋_GBK" w:cs="Times New Roman"/>
          <w:b w:val="0"/>
          <w:bCs/>
          <w:sz w:val="32"/>
          <w:szCs w:val="32"/>
          <w:lang w:val="en-US" w:eastAsia="zh-CN"/>
        </w:rPr>
        <w:t>《中华人民共和国预算法》</w:t>
      </w:r>
      <w:r>
        <w:rPr>
          <w:rFonts w:hint="eastAsia" w:ascii="Times New Roman" w:hAnsi="Times New Roman" w:eastAsia="方正仿宋_GBK" w:cs="Times New Roman"/>
          <w:b w:val="0"/>
          <w:bCs/>
          <w:sz w:val="32"/>
          <w:szCs w:val="32"/>
          <w:lang w:val="en-US" w:eastAsia="zh-CN"/>
        </w:rPr>
        <w:t>《政府会计制度》《会计基础工作规范》等法规，有参与会计信息检查或审计经验，对督查检查单位会计信息工作、财政资金使用情况进行客观、公正、准确地检查，并对被检查的单位存在的问题提出科学规范的整改意见，确保检查报告完整规范准确。</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Times New Roman" w:hAnsi="Times New Roman" w:eastAsia="方正黑体_GBK" w:cs="Times New Roman"/>
          <w:b w:val="0"/>
          <w:bCs/>
          <w:kern w:val="2"/>
          <w:sz w:val="32"/>
          <w:szCs w:val="32"/>
          <w:lang w:val="en-US" w:eastAsia="zh-CN" w:bidi="ar-SA"/>
        </w:rPr>
      </w:pPr>
      <w:r>
        <w:rPr>
          <w:rFonts w:hint="eastAsia" w:ascii="方正仿宋_GBK" w:hAnsi="方正仿宋_GBK" w:eastAsia="方正仿宋_GBK" w:cs="方正仿宋_GBK"/>
          <w:b/>
          <w:bCs/>
          <w:sz w:val="32"/>
          <w:szCs w:val="32"/>
          <w:lang w:eastAsia="zh-CN"/>
        </w:rPr>
        <w:t>　</w:t>
      </w:r>
      <w:r>
        <w:rPr>
          <w:rFonts w:hint="eastAsia" w:ascii="Times New Roman" w:hAnsi="Times New Roman" w:eastAsia="方正黑体_GBK" w:cs="Times New Roman"/>
          <w:b w:val="0"/>
          <w:bCs/>
          <w:kern w:val="2"/>
          <w:sz w:val="32"/>
          <w:szCs w:val="32"/>
          <w:lang w:val="en-US" w:eastAsia="zh-CN" w:bidi="ar-SA"/>
        </w:rPr>
        <w:t>　三、成果交付和期限</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Times New Roman"/>
          <w:b w:val="0"/>
          <w:bCs/>
          <w:sz w:val="32"/>
          <w:szCs w:val="32"/>
          <w:lang w:val="en-US" w:eastAsia="zh-CN"/>
        </w:rPr>
      </w:pPr>
      <w:r>
        <w:rPr>
          <w:rFonts w:hint="eastAsia" w:ascii="Times New Roman" w:hAnsi="Times New Roman" w:eastAsia="方正仿宋_GBK" w:cs="Times New Roman"/>
          <w:b w:val="0"/>
          <w:bCs/>
          <w:sz w:val="32"/>
          <w:szCs w:val="32"/>
          <w:lang w:val="en-US" w:eastAsia="zh-CN"/>
        </w:rPr>
        <w:t>1.成果提交期限:被委托方按照与委托方签订的委托代理服务协议约定及检查方案相关要求，完成会计信息质量和财政资金使用情况专项检查工作（2024年，按照“双随机、一公开”的原则抽取9个市级单位和3个县（市区）开展财会监督和财政资金监管“清源行动”的监督检查工作），并出具核查报告。　　</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Times New Roman"/>
          <w:b w:val="0"/>
          <w:bCs/>
          <w:sz w:val="32"/>
          <w:szCs w:val="32"/>
          <w:lang w:val="en-US" w:eastAsia="zh-CN"/>
        </w:rPr>
      </w:pPr>
      <w:r>
        <w:rPr>
          <w:rFonts w:hint="eastAsia" w:ascii="Times New Roman" w:hAnsi="Times New Roman" w:eastAsia="方正仿宋_GBK" w:cs="Times New Roman"/>
          <w:b w:val="0"/>
          <w:bCs/>
          <w:sz w:val="32"/>
          <w:szCs w:val="32"/>
          <w:lang w:val="en-US" w:eastAsia="zh-CN"/>
        </w:rPr>
        <w:t>2.成果提交地点:曲靖市财政局;</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Times New Roman"/>
          <w:b w:val="0"/>
          <w:bCs/>
          <w:sz w:val="32"/>
          <w:szCs w:val="32"/>
          <w:lang w:val="en-US" w:eastAsia="zh-CN"/>
        </w:rPr>
      </w:pPr>
      <w:r>
        <w:rPr>
          <w:rFonts w:hint="eastAsia" w:ascii="Times New Roman" w:hAnsi="Times New Roman" w:eastAsia="方正仿宋_GBK" w:cs="Times New Roman"/>
          <w:b w:val="0"/>
          <w:bCs/>
          <w:sz w:val="32"/>
          <w:szCs w:val="32"/>
          <w:lang w:val="en-US" w:eastAsia="zh-CN"/>
        </w:rPr>
        <w:t>3.成果提交形式:纸质和电子版报告;</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Times New Roman"/>
          <w:b w:val="0"/>
          <w:bCs/>
          <w:sz w:val="32"/>
          <w:szCs w:val="32"/>
          <w:lang w:val="en-US" w:eastAsia="zh-CN"/>
        </w:rPr>
      </w:pPr>
      <w:r>
        <w:rPr>
          <w:rFonts w:hint="eastAsia" w:ascii="Times New Roman" w:hAnsi="Times New Roman" w:eastAsia="方正仿宋_GBK" w:cs="Times New Roman"/>
          <w:b w:val="0"/>
          <w:bCs/>
          <w:sz w:val="32"/>
          <w:szCs w:val="32"/>
          <w:lang w:val="en-US" w:eastAsia="zh-CN"/>
        </w:rPr>
        <w:t>4.质量、服务要求:被委托方按时按质完成检查工作。检查成果符合法律、法规、行业政策以及财政检查有关规定，报告真实、完整，满足甲方需求，检查报告表述清楚、内容完整、依据充分、附件齐全、相应的签字盖章完备。</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Times New Roman"/>
          <w:b w:val="0"/>
          <w:bCs/>
          <w:sz w:val="32"/>
          <w:szCs w:val="32"/>
          <w:lang w:val="en-US" w:eastAsia="zh-CN"/>
        </w:rPr>
      </w:pPr>
      <w:r>
        <w:rPr>
          <w:rFonts w:hint="eastAsia" w:ascii="Times New Roman" w:hAnsi="Times New Roman" w:eastAsia="方正仿宋_GBK" w:cs="Times New Roman"/>
          <w:b w:val="0"/>
          <w:bCs/>
          <w:sz w:val="32"/>
          <w:szCs w:val="32"/>
          <w:lang w:val="en-US" w:eastAsia="zh-CN"/>
        </w:rPr>
        <w:t>检查报告质量要求:</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Times New Roman"/>
          <w:b w:val="0"/>
          <w:bCs/>
          <w:sz w:val="32"/>
          <w:szCs w:val="32"/>
          <w:lang w:val="en-US" w:eastAsia="zh-CN"/>
        </w:rPr>
      </w:pPr>
      <w:r>
        <w:rPr>
          <w:rFonts w:hint="eastAsia" w:ascii="Times New Roman" w:hAnsi="Times New Roman" w:eastAsia="方正仿宋_GBK" w:cs="Times New Roman"/>
          <w:b w:val="0"/>
          <w:bCs/>
          <w:sz w:val="32"/>
          <w:szCs w:val="32"/>
          <w:lang w:val="en-US" w:eastAsia="zh-CN"/>
        </w:rPr>
        <w:t>①内容完整。检查报告所披露的事项应当全面、完整。</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Times New Roman"/>
          <w:b w:val="0"/>
          <w:bCs/>
          <w:sz w:val="32"/>
          <w:szCs w:val="32"/>
          <w:lang w:val="en-US" w:eastAsia="zh-CN"/>
        </w:rPr>
      </w:pPr>
      <w:r>
        <w:rPr>
          <w:rFonts w:hint="eastAsia" w:ascii="Times New Roman" w:hAnsi="Times New Roman" w:eastAsia="方正仿宋_GBK" w:cs="Times New Roman"/>
          <w:b w:val="0"/>
          <w:bCs/>
          <w:sz w:val="32"/>
          <w:szCs w:val="32"/>
          <w:lang w:val="en-US" w:eastAsia="zh-CN"/>
        </w:rPr>
        <w:t>②客观公正。检查报告应客观公正，检查报告所引用的数据应当来源可靠，所作出的判断和结论应当基于客观事实。报告的各部分内容均有足够的依据，检查内容有工作底稿和相关工作记录。</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Times New Roman"/>
          <w:b w:val="0"/>
          <w:bCs/>
          <w:sz w:val="32"/>
          <w:szCs w:val="32"/>
          <w:lang w:val="en-US" w:eastAsia="zh-CN"/>
        </w:rPr>
      </w:pPr>
      <w:r>
        <w:rPr>
          <w:rFonts w:hint="eastAsia" w:ascii="Times New Roman" w:hAnsi="Times New Roman" w:eastAsia="方正仿宋_GBK" w:cs="Times New Roman"/>
          <w:b w:val="0"/>
          <w:bCs/>
          <w:sz w:val="32"/>
          <w:szCs w:val="32"/>
          <w:lang w:val="en-US" w:eastAsia="zh-CN"/>
        </w:rPr>
        <w:t>③表达清晰。检查报告整体框架应当结构合理、条理清晰、逻辑严密，应当清晰、准确地陈述检查报告内容，不得使用误导性的表述。使用的语言不带有偏见或暗示，避免使用可能引起抵触情绪的语言。提出的建议应当与所存在的问题做到前后呼应。</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Times New Roman"/>
          <w:b w:val="0"/>
          <w:bCs/>
          <w:sz w:val="32"/>
          <w:szCs w:val="32"/>
          <w:lang w:val="en-US" w:eastAsia="zh-CN"/>
        </w:rPr>
      </w:pPr>
      <w:r>
        <w:rPr>
          <w:rFonts w:hint="eastAsia" w:ascii="Times New Roman" w:hAnsi="Times New Roman" w:eastAsia="方正仿宋_GBK" w:cs="Times New Roman"/>
          <w:b w:val="0"/>
          <w:bCs/>
          <w:sz w:val="32"/>
          <w:szCs w:val="32"/>
          <w:lang w:val="en-US" w:eastAsia="zh-CN"/>
        </w:rPr>
        <w:t>④语言简明扼要。检查报告应当文字简练、篇幅适中、版面简洁。检查报告所用语言和所引用的客观依据应当尽可能地简明扼要且直观易懂。</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Times New Roman"/>
          <w:b w:val="0"/>
          <w:bCs/>
          <w:sz w:val="32"/>
          <w:szCs w:val="32"/>
          <w:lang w:val="en-US" w:eastAsia="zh-CN"/>
        </w:rPr>
      </w:pPr>
      <w:r>
        <w:rPr>
          <w:rFonts w:hint="eastAsia" w:ascii="Times New Roman" w:hAnsi="Times New Roman" w:eastAsia="方正仿宋_GBK" w:cs="Times New Roman"/>
          <w:b w:val="0"/>
          <w:bCs/>
          <w:sz w:val="32"/>
          <w:szCs w:val="32"/>
          <w:lang w:val="en-US" w:eastAsia="zh-CN"/>
        </w:rPr>
        <w:t>⑤格式规范。检查报告格式应规范、实用。版式、封面、纸张、装帧、字体、字号、页码、行间距、段落编号等格式需符合统一规范。</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Times New Roman"/>
          <w:b w:val="0"/>
          <w:bCs/>
          <w:sz w:val="32"/>
          <w:szCs w:val="32"/>
          <w:lang w:val="en-US" w:eastAsia="zh-CN"/>
        </w:rPr>
      </w:pPr>
      <w:r>
        <w:rPr>
          <w:rFonts w:hint="eastAsia" w:ascii="Times New Roman" w:hAnsi="Times New Roman" w:eastAsia="方正仿宋_GBK" w:cs="Times New Roman"/>
          <w:b w:val="0"/>
          <w:bCs/>
          <w:sz w:val="32"/>
          <w:szCs w:val="32"/>
          <w:lang w:val="en-US" w:eastAsia="zh-CN"/>
        </w:rPr>
        <w:t>5.其他要求:会计师事务所须配备沟通能力和业务能力较强，工作细致认真，且年富力强的人员参与检查。严格遵守服务内控、工作程序、质量标准、时间要求和廉政、保密纪律, 项目组成员9人，具备注册会计师总数配备在3人以上（含3人），其中项目组长具备类似项目的工作经验，确保工作成果的质量标准和时间要求。</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Times New Roman"/>
          <w:b w:val="0"/>
          <w:bCs/>
          <w:sz w:val="32"/>
          <w:szCs w:val="32"/>
          <w:lang w:val="en-US" w:eastAsia="zh-CN"/>
        </w:rPr>
      </w:pPr>
      <w:r>
        <w:rPr>
          <w:rFonts w:hint="eastAsia" w:ascii="Times New Roman" w:hAnsi="Times New Roman" w:eastAsia="方正仿宋_GBK" w:cs="Times New Roman"/>
          <w:b w:val="0"/>
          <w:bCs/>
          <w:sz w:val="32"/>
          <w:szCs w:val="32"/>
          <w:lang w:val="en-US" w:eastAsia="zh-CN"/>
        </w:rPr>
        <w:t>6.验收要求:检查操作流程、检查成果符合曲靖市财政局相关工作要求。</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Times New Roman"/>
          <w:b w:val="0"/>
          <w:bCs/>
          <w:sz w:val="32"/>
          <w:szCs w:val="32"/>
          <w:lang w:val="en-US" w:eastAsia="zh-CN"/>
        </w:rPr>
      </w:pPr>
      <w:r>
        <w:rPr>
          <w:rFonts w:hint="eastAsia" w:ascii="Times New Roman" w:hAnsi="Times New Roman" w:eastAsia="方正仿宋_GBK" w:cs="Times New Roman"/>
          <w:b w:val="0"/>
          <w:bCs/>
          <w:sz w:val="32"/>
          <w:szCs w:val="32"/>
          <w:lang w:val="en-US" w:eastAsia="zh-CN"/>
        </w:rPr>
        <w:t>7.成果交付:按委托方曲靖市财政局实际需求确定。</w:t>
      </w:r>
    </w:p>
    <w:p>
      <w:pPr>
        <w:keepNext w:val="0"/>
        <w:keepLines w:val="0"/>
        <w:pageBreakBefore w:val="0"/>
        <w:widowControl w:val="0"/>
        <w:kinsoku/>
        <w:wordWrap/>
        <w:overflowPunct/>
        <w:topLinePunct w:val="0"/>
        <w:autoSpaceDE/>
        <w:autoSpaceDN/>
        <w:bidi w:val="0"/>
        <w:adjustRightInd/>
        <w:snapToGrid/>
        <w:spacing w:line="600" w:lineRule="exact"/>
        <w:ind w:left="567"/>
        <w:textAlignment w:val="auto"/>
        <w:rPr>
          <w:rFonts w:hint="eastAsia" w:ascii="Times New Roman" w:hAnsi="Times New Roman" w:eastAsia="方正黑体_GBK" w:cs="Times New Roman"/>
          <w:b w:val="0"/>
          <w:bCs/>
          <w:kern w:val="2"/>
          <w:sz w:val="32"/>
          <w:szCs w:val="32"/>
          <w:lang w:val="en-US" w:eastAsia="zh-CN" w:bidi="ar-SA"/>
        </w:rPr>
      </w:pPr>
      <w:r>
        <w:rPr>
          <w:rFonts w:hint="eastAsia" w:ascii="Times New Roman" w:hAnsi="Times New Roman" w:eastAsia="方正黑体_GBK" w:cs="Times New Roman"/>
          <w:b w:val="0"/>
          <w:bCs/>
          <w:kern w:val="2"/>
          <w:sz w:val="32"/>
          <w:szCs w:val="32"/>
          <w:lang w:val="en-US" w:eastAsia="zh-CN" w:bidi="ar-SA"/>
        </w:rPr>
        <w:t>四、项目检查费用及支付方式</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Times New Roman"/>
          <w:b w:val="0"/>
          <w:bCs/>
          <w:sz w:val="32"/>
          <w:szCs w:val="32"/>
          <w:lang w:val="en-US" w:eastAsia="zh-CN"/>
        </w:rPr>
      </w:pPr>
      <w:r>
        <w:rPr>
          <w:rFonts w:hint="eastAsia" w:ascii="Times New Roman" w:hAnsi="Times New Roman" w:eastAsia="方正仿宋_GBK" w:cs="Times New Roman"/>
          <w:b w:val="0"/>
          <w:bCs/>
          <w:sz w:val="32"/>
          <w:szCs w:val="32"/>
          <w:lang w:val="en-US" w:eastAsia="zh-CN"/>
        </w:rPr>
        <w:t>1.项目检查费用：本项目检查服务费预算为每年15万元。</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Times New Roman"/>
          <w:b w:val="0"/>
          <w:bCs/>
          <w:sz w:val="32"/>
          <w:szCs w:val="32"/>
          <w:lang w:val="en-US" w:eastAsia="zh-CN"/>
        </w:rPr>
      </w:pPr>
      <w:r>
        <w:rPr>
          <w:rFonts w:hint="eastAsia" w:ascii="Times New Roman" w:hAnsi="Times New Roman" w:eastAsia="方正仿宋_GBK" w:cs="Times New Roman"/>
          <w:b w:val="0"/>
          <w:bCs/>
          <w:sz w:val="32"/>
          <w:szCs w:val="32"/>
          <w:lang w:val="en-US" w:eastAsia="zh-CN"/>
        </w:rPr>
        <w:t>2.费用支付方式：完成检查工作安排并提供符合要求的检查报告，报局党组会审定后支付协议约定款项。</w:t>
      </w:r>
    </w:p>
    <w:p>
      <w:pPr>
        <w:keepNext w:val="0"/>
        <w:keepLines w:val="0"/>
        <w:pageBreakBefore w:val="0"/>
        <w:widowControl w:val="0"/>
        <w:kinsoku/>
        <w:wordWrap/>
        <w:overflowPunct/>
        <w:topLinePunct w:val="0"/>
        <w:autoSpaceDE/>
        <w:autoSpaceDN/>
        <w:bidi w:val="0"/>
        <w:adjustRightInd/>
        <w:snapToGrid/>
        <w:spacing w:line="600" w:lineRule="exact"/>
        <w:ind w:left="567"/>
        <w:textAlignment w:val="auto"/>
        <w:rPr>
          <w:rFonts w:hint="eastAsia" w:ascii="Times New Roman" w:hAnsi="Times New Roman" w:eastAsia="方正黑体_GBK" w:cs="Times New Roman"/>
          <w:b w:val="0"/>
          <w:bCs/>
          <w:kern w:val="2"/>
          <w:sz w:val="32"/>
          <w:szCs w:val="32"/>
          <w:lang w:val="en-US" w:eastAsia="zh-CN" w:bidi="ar-SA"/>
        </w:rPr>
      </w:pPr>
      <w:r>
        <w:rPr>
          <w:rFonts w:hint="eastAsia" w:ascii="Times New Roman" w:hAnsi="Times New Roman" w:eastAsia="方正黑体_GBK" w:cs="Times New Roman"/>
          <w:b w:val="0"/>
          <w:bCs/>
          <w:kern w:val="2"/>
          <w:sz w:val="32"/>
          <w:szCs w:val="32"/>
          <w:lang w:val="en-US" w:eastAsia="zh-CN" w:bidi="ar-SA"/>
        </w:rPr>
        <w:t>五、项目协议服务期</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eastAsia" w:ascii="Times New Roman" w:hAnsi="Times New Roman" w:eastAsia="方正仿宋_GBK" w:cs="Times New Roman"/>
          <w:b w:val="0"/>
          <w:bCs/>
          <w:sz w:val="32"/>
          <w:szCs w:val="32"/>
          <w:lang w:val="en-US" w:eastAsia="zh-CN"/>
        </w:rPr>
        <w:t>开展财会监督和财政资金监管“清源行动”的监督重点检查的委托代理服务协议期限为3年，服务协议实行每年一签，每年检查时间为2个月，从当年服务协议签订之日起的30日内完成。</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Times New Roman"/>
          <w:b w:val="0"/>
          <w:bCs/>
          <w:sz w:val="32"/>
          <w:szCs w:val="32"/>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2"/>
        <w:ind w:left="0" w:leftChars="0" w:firstLine="0" w:firstLineChars="0"/>
        <w:rPr>
          <w:rFonts w:hint="default"/>
          <w:lang w:val="en-US" w:eastAsia="zh-CN"/>
        </w:rPr>
      </w:pPr>
    </w:p>
    <w:p>
      <w:pPr>
        <w:pStyle w:val="6"/>
        <w:ind w:firstLine="1760" w:firstLineChars="400"/>
        <w:jc w:val="center"/>
        <w:rPr>
          <w:rFonts w:hint="default" w:ascii="Times New Roman" w:hAnsi="Times New Roman" w:eastAsia="方正小标宋_GBK" w:cs="Times New Roman"/>
          <w:b w:val="0"/>
          <w:bCs/>
          <w:sz w:val="44"/>
          <w:szCs w:val="44"/>
          <w:lang w:val="en-US" w:eastAsia="zh-CN"/>
        </w:rPr>
      </w:pPr>
    </w:p>
    <w:p>
      <w:pPr>
        <w:pStyle w:val="6"/>
        <w:ind w:firstLine="1760" w:firstLineChars="400"/>
        <w:jc w:val="center"/>
        <w:rPr>
          <w:rFonts w:hint="default" w:ascii="Times New Roman" w:hAnsi="Times New Roman" w:eastAsia="方正小标宋_GBK" w:cs="Times New Roman"/>
          <w:b w:val="0"/>
          <w:bCs/>
          <w:sz w:val="44"/>
          <w:szCs w:val="44"/>
          <w:lang w:val="en-US" w:eastAsia="zh-CN"/>
        </w:rPr>
      </w:pPr>
    </w:p>
    <w:p>
      <w:pPr>
        <w:pStyle w:val="6"/>
        <w:ind w:firstLine="1760" w:firstLineChars="400"/>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第五章  合同格式文本</w:t>
      </w: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u w:val="single"/>
        </w:rPr>
      </w:pPr>
      <w:r>
        <w:rPr>
          <w:rFonts w:hint="default" w:ascii="Times New Roman" w:hAnsi="Times New Roman" w:eastAsia="仿宋_GB2312" w:cs="Times New Roman"/>
          <w:sz w:val="28"/>
          <w:lang w:eastAsia="zh-CN"/>
        </w:rPr>
        <w:t>合同</w:t>
      </w:r>
      <w:r>
        <w:rPr>
          <w:rFonts w:hint="default" w:ascii="Times New Roman" w:hAnsi="Times New Roman" w:eastAsia="仿宋_GB2312" w:cs="Times New Roman"/>
          <w:sz w:val="28"/>
        </w:rPr>
        <w:t>登记编号：</w:t>
      </w:r>
      <w:r>
        <w:rPr>
          <w:rFonts w:hint="default" w:ascii="Times New Roman" w:hAnsi="Times New Roman" w:eastAsia="仿宋_GB2312" w:cs="Times New Roman"/>
          <w:sz w:val="28"/>
          <w:u w:val="single"/>
        </w:rPr>
        <w:t xml:space="preserve">            </w:t>
      </w:r>
    </w:p>
    <w:p>
      <w:pPr>
        <w:jc w:val="center"/>
        <w:rPr>
          <w:rFonts w:hint="default" w:ascii="Times New Roman" w:hAnsi="Times New Roman" w:eastAsia="仿宋_GB2312" w:cs="Times New Roman"/>
          <w:b/>
          <w:spacing w:val="100"/>
          <w:sz w:val="36"/>
          <w:lang w:val="en-US" w:eastAsia="zh-CN"/>
        </w:rPr>
      </w:pPr>
      <w:r>
        <w:rPr>
          <w:rFonts w:hint="default" w:ascii="Times New Roman" w:hAnsi="Times New Roman" w:eastAsia="仿宋_GB2312" w:cs="Times New Roman"/>
          <w:b/>
          <w:spacing w:val="100"/>
          <w:sz w:val="36"/>
        </w:rPr>
        <w:t>曲靖市</w:t>
      </w:r>
      <w:r>
        <w:rPr>
          <w:rFonts w:hint="default" w:ascii="Times New Roman" w:hAnsi="Times New Roman" w:eastAsia="仿宋_GB2312" w:cs="Times New Roman"/>
          <w:b/>
          <w:spacing w:val="100"/>
          <w:sz w:val="36"/>
          <w:lang w:val="en-US" w:eastAsia="zh-CN"/>
        </w:rPr>
        <w:t>财政局</w:t>
      </w:r>
    </w:p>
    <w:p>
      <w:pPr>
        <w:jc w:val="center"/>
        <w:rPr>
          <w:rFonts w:hint="default" w:ascii="Times New Roman" w:hAnsi="Times New Roman" w:eastAsia="仿宋_GB2312" w:cs="Times New Roman"/>
          <w:b/>
          <w:spacing w:val="100"/>
          <w:sz w:val="36"/>
        </w:rPr>
      </w:pPr>
    </w:p>
    <w:p>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购</w:t>
      </w:r>
    </w:p>
    <w:p>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销</w:t>
      </w:r>
    </w:p>
    <w:p>
      <w:pPr>
        <w:jc w:val="center"/>
        <w:rPr>
          <w:rFonts w:hint="default" w:ascii="Times New Roman" w:hAnsi="Times New Roman" w:eastAsia="仿宋_GB2312" w:cs="Times New Roman"/>
          <w:b/>
          <w:sz w:val="112"/>
          <w:szCs w:val="112"/>
          <w:lang w:eastAsia="zh-CN"/>
        </w:rPr>
      </w:pPr>
      <w:r>
        <w:rPr>
          <w:rFonts w:hint="default" w:ascii="Times New Roman" w:hAnsi="Times New Roman" w:eastAsia="仿宋_GB2312" w:cs="Times New Roman"/>
          <w:b/>
          <w:sz w:val="112"/>
          <w:szCs w:val="112"/>
          <w:lang w:eastAsia="zh-CN"/>
        </w:rPr>
        <w:t>合</w:t>
      </w:r>
    </w:p>
    <w:p>
      <w:pPr>
        <w:pStyle w:val="2"/>
        <w:ind w:firstLine="4498" w:firstLineChars="400"/>
        <w:rPr>
          <w:rFonts w:hint="default" w:ascii="Times New Roman" w:hAnsi="Times New Roman" w:eastAsia="仿宋_GB2312" w:cs="Times New Roman"/>
          <w:lang w:eastAsia="zh-CN"/>
        </w:rPr>
      </w:pPr>
      <w:r>
        <w:rPr>
          <w:rFonts w:hint="default" w:ascii="Times New Roman" w:hAnsi="Times New Roman" w:eastAsia="仿宋_GB2312" w:cs="Times New Roman"/>
          <w:b/>
          <w:sz w:val="112"/>
          <w:szCs w:val="112"/>
          <w:lang w:eastAsia="zh-CN"/>
        </w:rPr>
        <w:t>同</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需求方：</w:t>
      </w:r>
      <w:r>
        <w:rPr>
          <w:rFonts w:hint="default" w:ascii="Times New Roman" w:hAnsi="Times New Roman" w:eastAsia="仿宋_GB2312" w:cs="Times New Roman"/>
          <w:sz w:val="32"/>
          <w:u w:val="single"/>
        </w:rPr>
        <w:t xml:space="preserve">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供应方：</w:t>
      </w:r>
      <w:r>
        <w:rPr>
          <w:rFonts w:hint="default" w:ascii="Times New Roman" w:hAnsi="Times New Roman" w:eastAsia="仿宋_GB2312" w:cs="Times New Roman"/>
          <w:sz w:val="32"/>
          <w:u w:val="single"/>
        </w:rPr>
        <w:t xml:space="preserve">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签订地点：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签订时间：       年    月    日</w:t>
      </w: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为保护供需双方合法权益，根据《中华人民共和国政府采购法》、《中华人民共和国</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》，按照《</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文件》和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成交公司</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响应</w:t>
      </w:r>
      <w:r>
        <w:rPr>
          <w:rFonts w:hint="default" w:ascii="Times New Roman" w:hAnsi="Times New Roman" w:eastAsia="方正仿宋_GBK" w:cs="Times New Roman"/>
          <w:sz w:val="32"/>
          <w:szCs w:val="32"/>
        </w:rPr>
        <w:t>文件》要求，以及《</w:t>
      </w:r>
      <w:r>
        <w:rPr>
          <w:rFonts w:hint="default" w:ascii="Times New Roman" w:hAnsi="Times New Roman" w:eastAsia="方正仿宋_GBK" w:cs="Times New Roman"/>
          <w:sz w:val="32"/>
          <w:szCs w:val="32"/>
          <w:lang w:val="en-US" w:eastAsia="zh-CN"/>
        </w:rPr>
        <w:t>成交</w:t>
      </w:r>
      <w:r>
        <w:rPr>
          <w:rFonts w:hint="default" w:ascii="Times New Roman" w:hAnsi="Times New Roman" w:eastAsia="方正仿宋_GBK" w:cs="Times New Roman"/>
          <w:sz w:val="32"/>
          <w:szCs w:val="32"/>
        </w:rPr>
        <w:t>通知书》约定，签订本</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合同</w:t>
      </w:r>
      <w:r>
        <w:rPr>
          <w:rFonts w:hint="default" w:ascii="Times New Roman" w:hAnsi="Times New Roman" w:eastAsia="方正仿宋_GBK" w:cs="Times New Roman"/>
          <w:sz w:val="32"/>
          <w:szCs w:val="32"/>
        </w:rPr>
        <w:t>。</w:t>
      </w:r>
    </w:p>
    <w:tbl>
      <w:tblPr>
        <w:tblStyle w:val="13"/>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项目编号</w:t>
            </w:r>
          </w:p>
        </w:tc>
        <w:tc>
          <w:tcPr>
            <w:tcW w:w="147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45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项目标段</w:t>
            </w:r>
          </w:p>
        </w:tc>
        <w:tc>
          <w:tcPr>
            <w:tcW w:w="1199"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采购数量</w:t>
            </w:r>
          </w:p>
        </w:tc>
        <w:tc>
          <w:tcPr>
            <w:tcW w:w="1645"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项目名称</w:t>
            </w:r>
          </w:p>
        </w:tc>
        <w:tc>
          <w:tcPr>
            <w:tcW w:w="4127" w:type="dxa"/>
            <w:gridSpan w:val="3"/>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预算金额</w:t>
            </w:r>
          </w:p>
        </w:tc>
        <w:tc>
          <w:tcPr>
            <w:tcW w:w="1645"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8960" w:type="dxa"/>
            <w:gridSpan w:val="6"/>
            <w:noWrap w:val="0"/>
            <w:vAlign w:val="center"/>
          </w:tcPr>
          <w:p>
            <w:pPr>
              <w:autoSpaceDE w:val="0"/>
              <w:autoSpaceDN w:val="0"/>
              <w:adjustRightInd w:val="0"/>
              <w:spacing w:line="420" w:lineRule="exact"/>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合同总金额（小写）¥：</w:t>
            </w:r>
            <w:r>
              <w:rPr>
                <w:rFonts w:hint="default" w:ascii="Times New Roman" w:hAnsi="Times New Roman" w:eastAsia="宋体" w:cs="Times New Roman"/>
                <w:kern w:val="0"/>
                <w:sz w:val="22"/>
                <w:szCs w:val="22"/>
              </w:rPr>
              <w:t xml:space="preserve">              </w:t>
            </w:r>
            <w:r>
              <w:rPr>
                <w:rFonts w:hint="default" w:ascii="Times New Roman" w:hAnsi="Times New Roman" w:eastAsia="宋体" w:cs="Times New Roman"/>
                <w:kern w:val="0"/>
                <w:sz w:val="22"/>
                <w:szCs w:val="22"/>
                <w:lang w:val="zh-CN"/>
              </w:rPr>
              <w:t>（大写）：</w:t>
            </w:r>
          </w:p>
        </w:tc>
      </w:tr>
    </w:tbl>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方正黑体_GBK" w:cs="Times New Roman"/>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黑体_GBK" w:cs="Times New Roman"/>
          <w:sz w:val="32"/>
          <w:szCs w:val="32"/>
        </w:rPr>
      </w:pPr>
      <w:r>
        <w:rPr>
          <w:rFonts w:hint="default" w:ascii="Times New Roman" w:hAnsi="Times New Roman" w:eastAsia="方正黑体_GBK" w:cs="Times New Roman"/>
          <w:color w:val="000000" w:themeColor="text1"/>
          <w:kern w:val="2"/>
          <w:sz w:val="32"/>
          <w:szCs w:val="32"/>
          <w:lang w:val="en-US" w:eastAsia="zh-CN" w:bidi="ar-SA"/>
          <w14:textFill>
            <w14:solidFill>
              <w14:schemeClr w14:val="tx1"/>
            </w14:solidFill>
          </w14:textFill>
        </w:rPr>
        <w:t>一、服务项目</w:t>
      </w:r>
      <w:r>
        <w:rPr>
          <w:rFonts w:hint="default" w:ascii="Times New Roman" w:hAnsi="Times New Roman" w:eastAsia="方正黑体_GBK" w:cs="Times New Roman"/>
          <w:sz w:val="32"/>
          <w:szCs w:val="32"/>
        </w:rPr>
        <w:t>质量标准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质量以供应方书面提供的承诺</w:t>
      </w:r>
      <w:r>
        <w:rPr>
          <w:rFonts w:hint="default" w:ascii="Times New Roman" w:hAnsi="Times New Roman" w:eastAsia="方正仿宋_GBK" w:cs="Times New Roman"/>
          <w:sz w:val="32"/>
          <w:szCs w:val="32"/>
          <w:lang w:eastAsia="zh-CN"/>
        </w:rPr>
        <w:t>为准。</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二、服务项目要求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地点：</w:t>
      </w:r>
      <w:r>
        <w:rPr>
          <w:rFonts w:hint="default" w:ascii="Times New Roman" w:hAnsi="Times New Roman" w:eastAsia="方正仿宋_GBK" w:cs="Times New Roman"/>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三、服务项目的验收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z w:val="32"/>
          <w:szCs w:val="32"/>
          <w14:textFill>
            <w14:solidFill>
              <w14:schemeClr w14:val="tx1"/>
            </w14:solidFill>
          </w14:textFill>
        </w:rPr>
        <w:t>进</w:t>
      </w:r>
      <w:r>
        <w:rPr>
          <w:rFonts w:hint="default" w:ascii="Times New Roman" w:hAnsi="Times New Roman" w:eastAsia="方正仿宋_GBK" w:cs="Times New Roman"/>
          <w:sz w:val="32"/>
          <w:szCs w:val="32"/>
        </w:rPr>
        <w:t>行验收，验收合格后双方正式办理交接手续，由</w:t>
      </w:r>
      <w:r>
        <w:rPr>
          <w:rFonts w:hint="default" w:ascii="Times New Roman" w:hAnsi="Times New Roman" w:eastAsia="方正仿宋_GBK" w:cs="Times New Roman"/>
          <w:sz w:val="32"/>
          <w:szCs w:val="32"/>
          <w:lang w:val="en-US" w:eastAsia="zh-CN"/>
        </w:rPr>
        <w:t>曲靖市财政局组织</w:t>
      </w:r>
      <w:r>
        <w:rPr>
          <w:rFonts w:hint="default" w:ascii="Times New Roman" w:hAnsi="Times New Roman" w:eastAsia="方正仿宋_GBK" w:cs="Times New Roman"/>
          <w:spacing w:val="8"/>
          <w:sz w:val="32"/>
          <w:szCs w:val="32"/>
        </w:rPr>
        <w:t>验收。</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四、付款条件和付款期限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eastAsia" w:eastAsia="方正仿宋_GBK" w:cs="Times New Roman"/>
          <w:color w:val="000000" w:themeColor="text1"/>
          <w:sz w:val="32"/>
          <w:szCs w:val="32"/>
          <w:lang w:eastAsia="zh-CN"/>
          <w14:textFill>
            <w14:solidFill>
              <w14:schemeClr w14:val="tx1"/>
            </w14:solidFill>
          </w14:textFill>
        </w:rPr>
        <w:t>开具的</w:t>
      </w:r>
      <w:r>
        <w:rPr>
          <w:rFonts w:hint="default" w:ascii="Times New Roman" w:hAnsi="Times New Roman" w:eastAsia="方正仿宋_GBK" w:cs="Times New Roman"/>
          <w:color w:val="000000" w:themeColor="text1"/>
          <w:sz w:val="32"/>
          <w:szCs w:val="32"/>
          <w14:textFill>
            <w14:solidFill>
              <w14:schemeClr w14:val="tx1"/>
            </w14:solidFill>
          </w14:textFill>
        </w:rPr>
        <w:t>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付款式：</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五、违约责任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需求方出现下列行为，属于违约：</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供应方出现下列行为，属于违约：</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六</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发生争议不能协商解决，亦可依法申请行政复议或者向人民法院提起诉讼。</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七</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附件与</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文本具有同等的法律效力，</w:t>
      </w:r>
      <w:r>
        <w:rPr>
          <w:rFonts w:hint="default" w:ascii="Times New Roman" w:hAnsi="Times New Roman" w:eastAsia="方正仿宋_GBK" w:cs="Times New Roman"/>
          <w:color w:val="000000" w:themeColor="text1"/>
          <w:sz w:val="32"/>
          <w:szCs w:val="32"/>
          <w14:textFill>
            <w14:solidFill>
              <w14:schemeClr w14:val="tx1"/>
            </w14:solidFill>
          </w14:textFill>
        </w:rPr>
        <w:t>供需双方签订的补充和附加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不得与本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内容相冲突，有冲突的，以本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为准，本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与投标文件内容有冲突的，以投标文件为准。</w:t>
      </w:r>
    </w:p>
    <w:p>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八</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经三方签字盖章后正式生效。</w:t>
      </w:r>
    </w:p>
    <w:p>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九</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一式三份，三方各执一份，供需双方各一份</w:t>
      </w:r>
      <w:r>
        <w:rPr>
          <w:rFonts w:hint="default" w:ascii="Times New Roman" w:hAnsi="Times New Roman" w:eastAsia="方正黑体_GBK" w:cs="Times New Roman"/>
          <w:sz w:val="28"/>
          <w:szCs w:val="28"/>
          <w:lang w:eastAsia="zh-CN"/>
        </w:rPr>
        <w:t>，</w:t>
      </w:r>
      <w:r>
        <w:rPr>
          <w:rFonts w:hint="default" w:ascii="Times New Roman" w:hAnsi="Times New Roman" w:eastAsia="方正黑体_GBK" w:cs="Times New Roman"/>
          <w:sz w:val="28"/>
          <w:szCs w:val="28"/>
          <w:lang w:val="en-US" w:eastAsia="zh-CN"/>
        </w:rPr>
        <w:t>需求科室一份</w:t>
      </w:r>
      <w:r>
        <w:rPr>
          <w:rFonts w:hint="default" w:ascii="Times New Roman" w:hAnsi="Times New Roman" w:eastAsia="方正黑体_GBK" w:cs="Times New Roman"/>
          <w:sz w:val="28"/>
          <w:szCs w:val="28"/>
        </w:rPr>
        <w:t>。</w:t>
      </w:r>
    </w:p>
    <w:p>
      <w:pPr>
        <w:spacing w:line="420" w:lineRule="exact"/>
        <w:rPr>
          <w:rFonts w:hint="default" w:ascii="Times New Roman" w:hAnsi="Times New Roman" w:eastAsia="方正黑体_GBK" w:cs="Times New Roman"/>
          <w:sz w:val="28"/>
          <w:szCs w:val="28"/>
        </w:rPr>
      </w:pPr>
    </w:p>
    <w:p>
      <w:pPr>
        <w:pStyle w:val="12"/>
        <w:rPr>
          <w:rFonts w:hint="default" w:ascii="Times New Roman" w:hAnsi="Times New Roman" w:eastAsia="方正仿宋_GBK" w:cs="Times New Roman"/>
          <w:sz w:val="32"/>
          <w:szCs w:val="32"/>
        </w:rPr>
      </w:pP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pStyle w:val="12"/>
        <w:rPr>
          <w:rFonts w:hint="default" w:ascii="Times New Roman" w:hAnsi="Times New Roman" w:eastAsia="方正仿宋_GBK" w:cs="Times New Roman"/>
          <w:sz w:val="32"/>
          <w:szCs w:val="32"/>
        </w:rPr>
      </w:pPr>
    </w:p>
    <w:p>
      <w:pPr>
        <w:pStyle w:val="12"/>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供应方（签章）：</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pPr>
        <w:tabs>
          <w:tab w:val="left" w:pos="425"/>
          <w:tab w:val="left" w:pos="850"/>
          <w:tab w:val="left" w:pos="1275"/>
          <w:tab w:val="left" w:pos="1700"/>
          <w:tab w:val="left" w:pos="2125"/>
          <w:tab w:val="left" w:pos="2550"/>
          <w:tab w:val="left" w:pos="2975"/>
          <w:tab w:val="center" w:pos="4422"/>
        </w:tabs>
        <w:ind w:firstLine="2720" w:firstLineChars="85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pPr>
        <w:tabs>
          <w:tab w:val="left" w:pos="4565"/>
        </w:tabs>
        <w:ind w:firstLine="2720" w:firstLineChars="850"/>
        <w:rPr>
          <w:rFonts w:hint="eastAsia" w:ascii="Times New Roman" w:hAnsi="Times New Roman" w:eastAsia="方正仿宋_GBK" w:cs="Times New Roman"/>
          <w:bCs/>
          <w:sz w:val="32"/>
          <w:szCs w:val="32"/>
          <w:lang w:eastAsia="zh-CN"/>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720" w:num="1"/>
          <w:titlePg/>
          <w:docGrid w:type="lines" w:linePitch="315" w:charSpace="0"/>
        </w:sectPr>
      </w:pPr>
      <w:r>
        <w:rPr>
          <w:rFonts w:hint="default" w:ascii="Times New Roman" w:hAnsi="Times New Roman" w:eastAsia="方正仿宋_GBK" w:cs="Times New Roman"/>
          <w:sz w:val="32"/>
          <w:szCs w:val="32"/>
        </w:rPr>
        <w:t xml:space="preserve">                    年     月    </w:t>
      </w:r>
      <w:r>
        <w:rPr>
          <w:rFonts w:hint="eastAsia" w:eastAsia="方正仿宋_GBK" w:cs="Times New Roman"/>
          <w:sz w:val="32"/>
          <w:szCs w:val="32"/>
          <w:lang w:eastAsia="zh-CN"/>
        </w:rPr>
        <w:t>日</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52"/>
          <w:szCs w:val="52"/>
        </w:rPr>
      </w:pPr>
    </w:p>
    <w:p>
      <w:pPr>
        <w:pStyle w:val="6"/>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第六章   响应文件格式</w:t>
      </w:r>
    </w:p>
    <w:p>
      <w:pPr>
        <w:pStyle w:val="6"/>
        <w:tabs>
          <w:tab w:val="left" w:pos="5760"/>
        </w:tabs>
        <w:jc w:val="left"/>
        <w:rPr>
          <w:rFonts w:hint="default" w:ascii="Times New Roman" w:hAnsi="Times New Roman" w:eastAsia="仿宋_GB2312" w:cs="Times New Roman"/>
          <w:b w:val="0"/>
          <w:bCs/>
          <w:sz w:val="24"/>
          <w:szCs w:val="24"/>
        </w:rPr>
      </w:pPr>
      <w:r>
        <w:rPr>
          <w:rFonts w:hint="default" w:ascii="Times New Roman" w:hAnsi="Times New Roman" w:eastAsia="仿宋_GB2312" w:cs="Times New Roman"/>
          <w:b w:val="0"/>
          <w:bCs/>
          <w:sz w:val="24"/>
          <w:szCs w:val="24"/>
        </w:rPr>
        <w:tab/>
      </w:r>
    </w:p>
    <w:p>
      <w:pPr>
        <w:pStyle w:val="6"/>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520" w:firstLineChars="11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一、</w:t>
      </w:r>
      <w:r>
        <w:rPr>
          <w:rFonts w:hint="default" w:ascii="Times New Roman" w:hAnsi="Times New Roman" w:eastAsia="方正仿宋_GBK" w:cs="Times New Roman"/>
          <w:b w:val="0"/>
          <w:bCs/>
          <w:sz w:val="32"/>
          <w:szCs w:val="32"/>
        </w:rPr>
        <w:t>谈 判 书</w:t>
      </w:r>
    </w:p>
    <w:p>
      <w:pPr>
        <w:numPr>
          <w:ilvl w:val="0"/>
          <w:numId w:val="0"/>
        </w:numPr>
        <w:rPr>
          <w:rFonts w:hint="default" w:ascii="Times New Roman" w:hAnsi="Times New Roman" w:cs="Times New Roman"/>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u w:val="single"/>
          <w:lang w:val="en-US" w:eastAsia="zh-CN"/>
        </w:rPr>
      </w:pPr>
      <w:r>
        <w:rPr>
          <w:rFonts w:hint="default" w:ascii="Times New Roman" w:hAnsi="Times New Roman" w:eastAsia="方正仿宋_GBK" w:cs="Times New Roman"/>
          <w:b/>
          <w:sz w:val="32"/>
          <w:szCs w:val="32"/>
        </w:rPr>
        <w:t xml:space="preserve"> </w:t>
      </w:r>
      <w:r>
        <w:rPr>
          <w:rFonts w:hint="default" w:ascii="Times New Roman" w:hAnsi="Times New Roman" w:eastAsia="方正仿宋_GBK" w:cs="Times New Roman"/>
          <w:b w:val="0"/>
          <w:bCs/>
          <w:sz w:val="32"/>
          <w:szCs w:val="32"/>
        </w:rPr>
        <w:t xml:space="preserve"> 谈判编号：</w:t>
      </w:r>
      <w:r>
        <w:rPr>
          <w:rFonts w:hint="default" w:ascii="Times New Roman" w:hAnsi="Times New Roman" w:eastAsia="方正仿宋_GBK" w:cs="Times New Roman"/>
          <w:b w:val="0"/>
          <w:bCs/>
          <w:sz w:val="32"/>
          <w:szCs w:val="32"/>
          <w:u w:val="single"/>
        </w:rPr>
        <w:t>QJ</w:t>
      </w:r>
      <w:r>
        <w:rPr>
          <w:rFonts w:hint="default" w:ascii="Times New Roman" w:hAnsi="Times New Roman" w:eastAsia="方正仿宋_GBK" w:cs="Times New Roman"/>
          <w:b w:val="0"/>
          <w:bCs/>
          <w:sz w:val="32"/>
          <w:szCs w:val="32"/>
          <w:u w:val="single"/>
          <w:lang w:val="en-US" w:eastAsia="zh-CN"/>
        </w:rPr>
        <w:t>CZ—JZXTP</w:t>
      </w:r>
      <w:r>
        <w:rPr>
          <w:rFonts w:hint="default" w:ascii="Times New Roman" w:hAnsi="Times New Roman" w:eastAsia="方正仿宋_GBK" w:cs="Times New Roman"/>
          <w:b w:val="0"/>
          <w:bCs/>
          <w:sz w:val="32"/>
          <w:szCs w:val="32"/>
          <w:u w:val="single"/>
        </w:rPr>
        <w:t>20</w:t>
      </w:r>
      <w:r>
        <w:rPr>
          <w:rFonts w:hint="default" w:ascii="Times New Roman" w:hAnsi="Times New Roman" w:eastAsia="方正仿宋_GBK" w:cs="Times New Roman"/>
          <w:b w:val="0"/>
          <w:bCs/>
          <w:sz w:val="32"/>
          <w:szCs w:val="32"/>
          <w:u w:val="single"/>
          <w:lang w:val="en-US" w:eastAsia="zh-CN"/>
        </w:rPr>
        <w:t>22</w:t>
      </w:r>
      <w:r>
        <w:rPr>
          <w:rFonts w:hint="eastAsia" w:ascii="Times New Roman" w:hAnsi="Times New Roman" w:eastAsia="方正仿宋_GBK" w:cs="Times New Roman"/>
          <w:b w:val="0"/>
          <w:bCs/>
          <w:sz w:val="32"/>
          <w:szCs w:val="32"/>
          <w:u w:val="single"/>
          <w:lang w:val="en-US" w:eastAsia="zh-CN"/>
        </w:rPr>
        <w:t>019</w:t>
      </w:r>
    </w:p>
    <w:p>
      <w:pPr>
        <w:pStyle w:val="6"/>
        <w:keepNext w:val="0"/>
        <w:keepLines w:val="0"/>
        <w:pageBreakBefore w:val="0"/>
        <w:widowControl w:val="0"/>
        <w:kinsoku/>
        <w:wordWrap/>
        <w:overflowPunct/>
        <w:topLinePunct w:val="0"/>
        <w:autoSpaceDE/>
        <w:autoSpaceDN/>
        <w:bidi w:val="0"/>
        <w:adjustRightInd/>
        <w:snapToGrid/>
        <w:spacing w:line="600" w:lineRule="exact"/>
        <w:ind w:firstLine="4830"/>
        <w:textAlignment w:val="auto"/>
        <w:rPr>
          <w:rFonts w:hint="default" w:ascii="Times New Roman" w:hAnsi="Times New Roman" w:eastAsia="方正仿宋_GBK" w:cs="Times New Roman"/>
          <w:b w:val="0"/>
          <w:bCs/>
          <w:sz w:val="32"/>
          <w:szCs w:val="32"/>
          <w:u w:val="single"/>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在确已收到并阅读了贵方谈判文件，我方将按照《</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采购文件》的规定，参加谈判。</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谈判服务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合格性和符合谈判文件规定的文件。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遵守谈判文件的各项条款及一切有关规定；</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履行完为止，本谈判书保持有效；</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pPr>
        <w:pStyle w:val="6"/>
        <w:keepNext w:val="0"/>
        <w:keepLines w:val="0"/>
        <w:pageBreakBefore w:val="0"/>
        <w:widowControl w:val="0"/>
        <w:kinsoku/>
        <w:wordWrap/>
        <w:overflowPunct/>
        <w:topLinePunct w:val="0"/>
        <w:autoSpaceDE/>
        <w:autoSpaceDN/>
        <w:bidi w:val="0"/>
        <w:adjustRightInd/>
        <w:snapToGrid/>
        <w:spacing w:line="600" w:lineRule="exact"/>
        <w:ind w:firstLine="42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u w:val="single"/>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pPr>
        <w:pStyle w:val="12"/>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谈判</w:t>
      </w:r>
      <w:r>
        <w:rPr>
          <w:rFonts w:hint="default" w:ascii="Times New Roman" w:hAnsi="Times New Roman" w:eastAsia="方正仿宋_GBK" w:cs="Times New Roman"/>
          <w:b w:val="0"/>
          <w:bCs w:val="0"/>
          <w:sz w:val="32"/>
          <w:szCs w:val="32"/>
          <w:lang w:val="en-US" w:eastAsia="zh-CN"/>
        </w:rPr>
        <w:t>供应商（</w:t>
      </w:r>
      <w:r>
        <w:rPr>
          <w:rFonts w:hint="default" w:ascii="Times New Roman" w:hAnsi="Times New Roman" w:eastAsia="方正仿宋_GBK" w:cs="Times New Roman"/>
          <w:b w:val="0"/>
          <w:bCs w:val="0"/>
          <w:sz w:val="32"/>
          <w:szCs w:val="32"/>
        </w:rPr>
        <w:t>公章</w:t>
      </w:r>
      <w:r>
        <w:rPr>
          <w:rFonts w:hint="default"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6"/>
        <w:keepNext w:val="0"/>
        <w:keepLines w:val="0"/>
        <w:pageBreakBefore w:val="0"/>
        <w:widowControl w:val="0"/>
        <w:kinsoku/>
        <w:wordWrap/>
        <w:overflowPunct/>
        <w:topLinePunct w:val="0"/>
        <w:autoSpaceDE/>
        <w:autoSpaceDN/>
        <w:bidi w:val="0"/>
        <w:adjustRightInd/>
        <w:snapToGrid/>
        <w:spacing w:line="520" w:lineRule="exact"/>
        <w:ind w:firstLine="480"/>
        <w:jc w:val="left"/>
        <w:textAlignment w:val="auto"/>
        <w:rPr>
          <w:rFonts w:hint="default" w:ascii="Times New Roman" w:hAnsi="Times New Roman" w:eastAsia="方正仿宋_GBK" w:cs="Times New Roman"/>
          <w:sz w:val="32"/>
          <w:szCs w:val="32"/>
        </w:rPr>
      </w:pPr>
    </w:p>
    <w:p>
      <w:pPr>
        <w:pStyle w:val="6"/>
        <w:rPr>
          <w:rFonts w:hint="default" w:ascii="Times New Roman" w:hAnsi="Times New Roman" w:eastAsia="方正仿宋_GBK" w:cs="Times New Roman"/>
          <w:sz w:val="32"/>
          <w:szCs w:val="32"/>
        </w:rPr>
      </w:pPr>
    </w:p>
    <w:p>
      <w:pPr>
        <w:pStyle w:val="6"/>
        <w:ind w:left="420" w:leftChars="200"/>
        <w:rPr>
          <w:rFonts w:hint="default" w:ascii="Times New Roman" w:hAnsi="Times New Roman" w:eastAsia="方正仿宋_GBK" w:cs="Times New Roman"/>
          <w:sz w:val="32"/>
          <w:szCs w:val="32"/>
        </w:rPr>
        <w:sectPr>
          <w:pgSz w:w="11850" w:h="16783"/>
          <w:pgMar w:top="28" w:right="567" w:bottom="28" w:left="567" w:header="720" w:footer="283" w:gutter="0"/>
          <w:pgBorders>
            <w:top w:val="none" w:sz="0" w:space="0"/>
            <w:left w:val="none" w:sz="0" w:space="0"/>
            <w:bottom w:val="none" w:sz="0" w:space="0"/>
            <w:right w:val="none" w:sz="0" w:space="0"/>
          </w:pgBorders>
          <w:pgNumType w:fmt="decimal"/>
          <w:cols w:space="720" w:num="1"/>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kern w:val="0"/>
          <w:sz w:val="32"/>
          <w:szCs w:val="32"/>
          <w:lang w:eastAsia="zh-CN"/>
        </w:rPr>
        <w:t>二</w:t>
      </w:r>
      <w:r>
        <w:rPr>
          <w:rFonts w:hint="default" w:ascii="Times New Roman" w:hAnsi="Times New Roman" w:eastAsia="方正仿宋_GBK" w:cs="Times New Roman"/>
          <w:b w:val="0"/>
          <w:bCs/>
          <w:kern w:val="0"/>
          <w:sz w:val="32"/>
          <w:szCs w:val="32"/>
        </w:rPr>
        <w:t>、谈判</w:t>
      </w:r>
      <w:r>
        <w:rPr>
          <w:rFonts w:hint="default" w:ascii="Times New Roman" w:hAnsi="Times New Roman" w:eastAsia="方正仿宋_GBK" w:cs="Times New Roman"/>
          <w:b w:val="0"/>
          <w:bCs/>
          <w:kern w:val="0"/>
          <w:sz w:val="32"/>
          <w:szCs w:val="32"/>
          <w:lang w:eastAsia="zh-CN"/>
        </w:rPr>
        <w:t>方案</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r>
        <w:rPr>
          <w:rFonts w:hint="default" w:ascii="Times New Roman" w:hAnsi="Times New Roman" w:eastAsia="方正仿宋_GBK" w:cs="Times New Roman"/>
          <w:b w:val="0"/>
          <w:bCs/>
          <w:kern w:val="0"/>
          <w:sz w:val="32"/>
          <w:szCs w:val="32"/>
          <w:lang w:eastAsia="zh-CN"/>
        </w:rPr>
        <w:t>三</w:t>
      </w:r>
      <w:r>
        <w:rPr>
          <w:rFonts w:hint="default" w:ascii="Times New Roman" w:hAnsi="Times New Roman" w:eastAsia="方正仿宋_GBK" w:cs="Times New Roman"/>
          <w:b w:val="0"/>
          <w:bCs/>
          <w:kern w:val="0"/>
          <w:sz w:val="32"/>
          <w:szCs w:val="32"/>
        </w:rPr>
        <w:t>、采购文件列明需提供材料</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kern w:val="0"/>
          <w:sz w:val="32"/>
          <w:szCs w:val="32"/>
          <w:lang w:eastAsia="zh-CN"/>
        </w:rPr>
        <w:t>四</w:t>
      </w:r>
      <w:r>
        <w:rPr>
          <w:rFonts w:hint="default" w:ascii="Times New Roman" w:hAnsi="Times New Roman" w:eastAsia="方正仿宋_GBK" w:cs="Times New Roman"/>
          <w:b w:val="0"/>
          <w:bCs/>
          <w:kern w:val="0"/>
          <w:sz w:val="32"/>
          <w:szCs w:val="32"/>
        </w:rPr>
        <w:t>、证</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明</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的合格性和符合采购文件规定的文件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color w:val="000000" w:themeColor="text1"/>
          <w:kern w:val="0"/>
          <w:sz w:val="32"/>
          <w:szCs w:val="32"/>
          <w:lang w:eastAsia="zh-CN"/>
          <w14:textFill>
            <w14:solidFill>
              <w14:schemeClr w14:val="tx1"/>
            </w14:solidFill>
          </w14:textFill>
        </w:rPr>
        <w:t>五</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、谈判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服务项目质量保障承诺</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六</w:t>
      </w:r>
      <w:r>
        <w:rPr>
          <w:rFonts w:hint="default" w:ascii="Times New Roman" w:hAnsi="Times New Roman" w:eastAsia="方正仿宋_GBK" w:cs="Times New Roman"/>
          <w:b w:val="0"/>
          <w:bCs/>
          <w:color w:val="000000" w:themeColor="text1"/>
          <w:sz w:val="32"/>
          <w:szCs w:val="32"/>
          <w14:textFill>
            <w14:solidFill>
              <w14:schemeClr w14:val="tx1"/>
            </w14:solidFill>
          </w14:textFill>
        </w:rPr>
        <w:t>、供应</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资质和资信证明文件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七</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计划和进度表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八、中小企业声明函</w:t>
      </w:r>
    </w:p>
    <w:p>
      <w:pPr>
        <w:pStyle w:val="6"/>
        <w:ind w:left="420" w:leftChars="200" w:firstLine="643" w:firstLineChars="200"/>
        <w:rPr>
          <w:rFonts w:hint="default" w:ascii="Times New Roman" w:hAnsi="Times New Roman" w:eastAsia="方正仿宋_GBK" w:cs="Times New Roman"/>
          <w:b/>
          <w:kern w:val="0"/>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pPr>
        <w:pStyle w:val="6"/>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法定代表人授权委托书（样式）</w:t>
      </w:r>
    </w:p>
    <w:p>
      <w:pPr>
        <w:rPr>
          <w:rFonts w:hint="default" w:ascii="Times New Roman" w:hAnsi="Times New Roman" w:eastAsia="方正仿宋_GBK" w:cs="Times New Roman"/>
          <w:b/>
          <w:sz w:val="32"/>
          <w:szCs w:val="32"/>
        </w:rPr>
      </w:pP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活动，代理人在开标、评标、合同谈判中所签署的一切和处理与之有关的一切事务，我均予承认。代理人无权转委托权。特此委托。</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谈判</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jc w:val="both"/>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jc w:val="center"/>
        <w:textAlignment w:val="auto"/>
        <w:rPr>
          <w:rFonts w:hint="default" w:ascii="Times New Roman" w:hAnsi="Times New Roman" w:eastAsia="方正仿宋_GBK" w:cs="Times New Roman"/>
          <w:b w:val="0"/>
          <w:bCs/>
          <w:sz w:val="32"/>
          <w:szCs w:val="32"/>
          <w:u w:val="single"/>
        </w:rPr>
      </w:pP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pPr>
        <w:rPr>
          <w:rFonts w:hint="default" w:ascii="Times New Roman" w:hAnsi="Times New Roman" w:eastAsia="方正仿宋_GBK" w:cs="Times New Roman"/>
          <w:b w:val="0"/>
          <w:bCs/>
          <w:sz w:val="32"/>
          <w:szCs w:val="32"/>
          <w:u w:val="single"/>
        </w:rPr>
      </w:pPr>
    </w:p>
    <w:p>
      <w:pPr>
        <w:pStyle w:val="12"/>
        <w:rPr>
          <w:rFonts w:hint="default" w:ascii="Times New Roman" w:hAnsi="Times New Roman" w:eastAsia="方正仿宋_GBK" w:cs="Times New Roman"/>
          <w:sz w:val="32"/>
          <w:szCs w:val="32"/>
        </w:rPr>
      </w:pPr>
    </w:p>
    <w:p>
      <w:pPr>
        <w:pStyle w:val="6"/>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pPr>
        <w:rPr>
          <w:rFonts w:hint="default" w:ascii="Times New Roman" w:hAnsi="Times New Roman" w:eastAsia="仿宋_GB2312" w:cs="Times New Roman"/>
          <w:sz w:val="30"/>
          <w:szCs w:val="30"/>
        </w:rPr>
      </w:pPr>
    </w:p>
    <w:p>
      <w:pPr>
        <w:pStyle w:val="12"/>
        <w:rPr>
          <w:rFonts w:hint="default" w:ascii="Times New Roman" w:hAnsi="Times New Roman" w:eastAsia="仿宋_GB2312" w:cs="Times New Roman"/>
          <w:sz w:val="30"/>
          <w:szCs w:val="30"/>
        </w:rPr>
      </w:pPr>
    </w:p>
    <w:p>
      <w:pPr>
        <w:rPr>
          <w:rFonts w:hint="default" w:ascii="Times New Roman" w:hAnsi="Times New Roman" w:eastAsia="仿宋_GB2312" w:cs="Times New Roman"/>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211EEC1B-8AD3-4BBA-AC9E-97CF53D55D7C}"/>
  </w:font>
  <w:font w:name="等线">
    <w:altName w:val="微软雅黑"/>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方正小标宋_GBK">
    <w:panose1 w:val="03000509000000000000"/>
    <w:charset w:val="86"/>
    <w:family w:val="auto"/>
    <w:pitch w:val="default"/>
    <w:sig w:usb0="00000000" w:usb1="00000000" w:usb2="00000000" w:usb3="00000000" w:csb0="00000000" w:csb1="00000000"/>
    <w:embedRegular r:id="rId2" w:fontKey="{6D8D9AD5-54B0-4B57-8809-DEB878484A43}"/>
  </w:font>
  <w:font w:name="仿宋_GB2312">
    <w:panose1 w:val="02010609030101010101"/>
    <w:charset w:val="86"/>
    <w:family w:val="auto"/>
    <w:pitch w:val="default"/>
    <w:sig w:usb0="00000000" w:usb1="00000000" w:usb2="00000000" w:usb3="00000000" w:csb0="00000000" w:csb1="00000000"/>
    <w:embedRegular r:id="rId3" w:fontKey="{4E20945E-C3FF-4829-A8AB-AE00379B4FD6}"/>
  </w:font>
  <w:font w:name="方正仿宋_GBK">
    <w:panose1 w:val="03000509000000000000"/>
    <w:charset w:val="86"/>
    <w:family w:val="auto"/>
    <w:pitch w:val="default"/>
    <w:sig w:usb0="00000000" w:usb1="00000000" w:usb2="00000000" w:usb3="00000000" w:csb0="00000000" w:csb1="00000000"/>
    <w:embedRegular r:id="rId4" w:fontKey="{2B1779C2-24EF-4F1A-A0B5-1A3E36173EFD}"/>
  </w:font>
  <w:font w:name="方正黑体_GBK">
    <w:panose1 w:val="03000509000000000000"/>
    <w:charset w:val="86"/>
    <w:family w:val="auto"/>
    <w:pitch w:val="default"/>
    <w:sig w:usb0="00000000" w:usb1="00000000" w:usb2="00000000" w:usb3="00000000" w:csb0="00000000" w:csb1="00000000"/>
    <w:embedRegular r:id="rId5" w:fontKey="{5059CAA3-002C-42E6-A1E6-3BB4FC38AEA1}"/>
  </w:font>
  <w:font w:name="方正楷体_GBK">
    <w:panose1 w:val="03000509000000000000"/>
    <w:charset w:val="86"/>
    <w:family w:val="auto"/>
    <w:pitch w:val="default"/>
    <w:sig w:usb0="00000000" w:usb1="00000000" w:usb2="00000000" w:usb3="00000000" w:csb0="00000000" w:csb1="00000000"/>
    <w:embedRegular r:id="rId6" w:fontKey="{210DACEA-A2DE-4E14-96F2-97C7CF68A0C7}"/>
  </w:font>
  <w:font w:name="仿宋">
    <w:panose1 w:val="02010609060101010101"/>
    <w:charset w:val="86"/>
    <w:family w:val="modern"/>
    <w:pitch w:val="default"/>
    <w:sig w:usb0="800002BF" w:usb1="38CF7CFA" w:usb2="00000016" w:usb3="00000000" w:csb0="00040001" w:csb1="00000000"/>
    <w:embedRegular r:id="rId7" w:fontKey="{54DD2C13-4E46-4D56-B6F9-CB40B285B5A8}"/>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0</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竞争性谈判</w:t>
    </w:r>
    <w:r>
      <w:rPr>
        <w:rFonts w:hint="eastAsia"/>
        <w:b/>
        <w:i/>
        <w:color w:val="FF0000"/>
        <w:sz w:val="21"/>
        <w:szCs w:val="21"/>
      </w:rPr>
      <w:t>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ind w:left="420" w:leftChars="200" w:right="546" w:rightChars="260"/>
      <w:jc w:val="right"/>
      <w:rPr>
        <w:rFonts w:hint="eastAsia"/>
        <w:b/>
        <w:i/>
        <w:color w:val="FF0000"/>
        <w:sz w:val="21"/>
        <w:szCs w:val="21"/>
      </w:rPr>
    </w:pPr>
    <w:r>
      <w:tab/>
    </w:r>
    <w:r>
      <w:tab/>
    </w:r>
  </w:p>
  <w:p>
    <w:pPr>
      <w:pStyle w:val="8"/>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pPr>
    <w:r>
      <w:rPr>
        <w:rFonts w:hint="eastAsia"/>
        <w:b/>
        <w:i/>
        <w:color w:val="FF0000"/>
        <w:sz w:val="21"/>
        <w:szCs w:val="21"/>
        <w:lang w:eastAsia="zh-CN"/>
      </w:rPr>
      <w:t>竞争性谈判</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竞争性谈判</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B37966"/>
    <w:multiLevelType w:val="singleLevel"/>
    <w:tmpl w:val="88B37966"/>
    <w:lvl w:ilvl="0" w:tentative="0">
      <w:start w:val="1"/>
      <w:numFmt w:val="decimal"/>
      <w:suff w:val="nothing"/>
      <w:lvlText w:val="（%1）"/>
      <w:lvlJc w:val="left"/>
      <w:pPr>
        <w:ind w:left="550" w:leftChars="0" w:firstLine="0" w:firstLineChars="0"/>
      </w:pPr>
    </w:lvl>
  </w:abstractNum>
  <w:abstractNum w:abstractNumId="1">
    <w:nsid w:val="8CF1A61A"/>
    <w:multiLevelType w:val="singleLevel"/>
    <w:tmpl w:val="8CF1A61A"/>
    <w:lvl w:ilvl="0" w:tentative="0">
      <w:start w:val="1"/>
      <w:numFmt w:val="decimal"/>
      <w:suff w:val="nothing"/>
      <w:lvlText w:val="（%1）"/>
      <w:lvlJc w:val="left"/>
      <w:pPr>
        <w:ind w:left="560" w:leftChars="0" w:firstLine="0" w:firstLineChars="0"/>
      </w:pPr>
    </w:lvl>
  </w:abstractNum>
  <w:abstractNum w:abstractNumId="2">
    <w:nsid w:val="42C007AE"/>
    <w:multiLevelType w:val="multilevel"/>
    <w:tmpl w:val="42C007AE"/>
    <w:lvl w:ilvl="0" w:tentative="0">
      <w:start w:val="1"/>
      <w:numFmt w:val="japaneseCounting"/>
      <w:lvlText w:val="第%1章"/>
      <w:lvlJc w:val="left"/>
      <w:pPr>
        <w:tabs>
          <w:tab w:val="left" w:pos="4188"/>
        </w:tabs>
        <w:ind w:left="4188" w:hanging="2100"/>
      </w:pPr>
      <w:rPr>
        <w:rFonts w:hint="eastAsia" w:ascii="方正小标宋_GBK" w:hAnsi="方正小标宋_GBK" w:eastAsia="方正小标宋_GBK" w:cs="方正小标宋_GBK"/>
      </w:rPr>
    </w:lvl>
    <w:lvl w:ilvl="1" w:tentative="0">
      <w:start w:val="1"/>
      <w:numFmt w:val="lowerLetter"/>
      <w:lvlText w:val="%2)"/>
      <w:lvlJc w:val="left"/>
      <w:pPr>
        <w:tabs>
          <w:tab w:val="left" w:pos="2928"/>
        </w:tabs>
        <w:ind w:left="2928" w:hanging="420"/>
      </w:pPr>
    </w:lvl>
    <w:lvl w:ilvl="2" w:tentative="0">
      <w:start w:val="1"/>
      <w:numFmt w:val="lowerRoman"/>
      <w:lvlText w:val="%3."/>
      <w:lvlJc w:val="right"/>
      <w:pPr>
        <w:tabs>
          <w:tab w:val="left" w:pos="3348"/>
        </w:tabs>
        <w:ind w:left="3348" w:hanging="420"/>
      </w:pPr>
    </w:lvl>
    <w:lvl w:ilvl="3" w:tentative="0">
      <w:start w:val="1"/>
      <w:numFmt w:val="decimal"/>
      <w:lvlText w:val="%4."/>
      <w:lvlJc w:val="left"/>
      <w:pPr>
        <w:tabs>
          <w:tab w:val="left" w:pos="3768"/>
        </w:tabs>
        <w:ind w:left="3768" w:hanging="420"/>
      </w:pPr>
    </w:lvl>
    <w:lvl w:ilvl="4" w:tentative="0">
      <w:start w:val="1"/>
      <w:numFmt w:val="lowerLetter"/>
      <w:lvlText w:val="%5)"/>
      <w:lvlJc w:val="left"/>
      <w:pPr>
        <w:tabs>
          <w:tab w:val="left" w:pos="4188"/>
        </w:tabs>
        <w:ind w:left="4188" w:hanging="420"/>
      </w:pPr>
    </w:lvl>
    <w:lvl w:ilvl="5" w:tentative="0">
      <w:start w:val="1"/>
      <w:numFmt w:val="lowerRoman"/>
      <w:lvlText w:val="%6."/>
      <w:lvlJc w:val="right"/>
      <w:pPr>
        <w:tabs>
          <w:tab w:val="left" w:pos="4608"/>
        </w:tabs>
        <w:ind w:left="4608" w:hanging="420"/>
      </w:pPr>
    </w:lvl>
    <w:lvl w:ilvl="6" w:tentative="0">
      <w:start w:val="1"/>
      <w:numFmt w:val="decimal"/>
      <w:lvlText w:val="%7."/>
      <w:lvlJc w:val="left"/>
      <w:pPr>
        <w:tabs>
          <w:tab w:val="left" w:pos="5028"/>
        </w:tabs>
        <w:ind w:left="5028" w:hanging="420"/>
      </w:pPr>
    </w:lvl>
    <w:lvl w:ilvl="7" w:tentative="0">
      <w:start w:val="1"/>
      <w:numFmt w:val="lowerLetter"/>
      <w:lvlText w:val="%8)"/>
      <w:lvlJc w:val="left"/>
      <w:pPr>
        <w:tabs>
          <w:tab w:val="left" w:pos="5448"/>
        </w:tabs>
        <w:ind w:left="5448" w:hanging="420"/>
      </w:pPr>
    </w:lvl>
    <w:lvl w:ilvl="8" w:tentative="0">
      <w:start w:val="1"/>
      <w:numFmt w:val="lowerRoman"/>
      <w:lvlText w:val="%9."/>
      <w:lvlJc w:val="right"/>
      <w:pPr>
        <w:tabs>
          <w:tab w:val="left" w:pos="5868"/>
        </w:tabs>
        <w:ind w:left="5868"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3MzNiNjNhYWMxMTNkNGViNmYyYThhYWEwNTU5OGQifQ=="/>
  </w:docVars>
  <w:rsids>
    <w:rsidRoot w:val="73A05EA0"/>
    <w:rsid w:val="00675481"/>
    <w:rsid w:val="010F1DA1"/>
    <w:rsid w:val="01212F56"/>
    <w:rsid w:val="02AF4B70"/>
    <w:rsid w:val="02E84657"/>
    <w:rsid w:val="03CC3796"/>
    <w:rsid w:val="04343C8D"/>
    <w:rsid w:val="04785EAF"/>
    <w:rsid w:val="049836FC"/>
    <w:rsid w:val="04C4125D"/>
    <w:rsid w:val="04E470A0"/>
    <w:rsid w:val="052B0148"/>
    <w:rsid w:val="056C5A14"/>
    <w:rsid w:val="061614DB"/>
    <w:rsid w:val="06D53145"/>
    <w:rsid w:val="070103DE"/>
    <w:rsid w:val="07397B77"/>
    <w:rsid w:val="075D4197"/>
    <w:rsid w:val="07785720"/>
    <w:rsid w:val="078F7797"/>
    <w:rsid w:val="082F2D28"/>
    <w:rsid w:val="084E7652"/>
    <w:rsid w:val="08775FB0"/>
    <w:rsid w:val="08DD09D6"/>
    <w:rsid w:val="08E41D65"/>
    <w:rsid w:val="09C3197A"/>
    <w:rsid w:val="09E813E1"/>
    <w:rsid w:val="0AA42B38"/>
    <w:rsid w:val="0B221DB0"/>
    <w:rsid w:val="0BC47C2C"/>
    <w:rsid w:val="0BEB6F66"/>
    <w:rsid w:val="0C01513E"/>
    <w:rsid w:val="0C746D5A"/>
    <w:rsid w:val="0D6732A9"/>
    <w:rsid w:val="0D703BC7"/>
    <w:rsid w:val="0D924D90"/>
    <w:rsid w:val="0DE16873"/>
    <w:rsid w:val="0F735BF1"/>
    <w:rsid w:val="0F9F39DA"/>
    <w:rsid w:val="0FCB2C8C"/>
    <w:rsid w:val="0FE555D4"/>
    <w:rsid w:val="10082734"/>
    <w:rsid w:val="1054157E"/>
    <w:rsid w:val="10B1077E"/>
    <w:rsid w:val="1102722C"/>
    <w:rsid w:val="11257151"/>
    <w:rsid w:val="113E7BC2"/>
    <w:rsid w:val="115B4B8E"/>
    <w:rsid w:val="118E2F6C"/>
    <w:rsid w:val="11C664AC"/>
    <w:rsid w:val="11D707BB"/>
    <w:rsid w:val="11E06E41"/>
    <w:rsid w:val="11FC1ECD"/>
    <w:rsid w:val="128E689D"/>
    <w:rsid w:val="12F46D97"/>
    <w:rsid w:val="130C25E4"/>
    <w:rsid w:val="137309EC"/>
    <w:rsid w:val="13A445CA"/>
    <w:rsid w:val="13B301DE"/>
    <w:rsid w:val="14425B91"/>
    <w:rsid w:val="144F489C"/>
    <w:rsid w:val="14863CD0"/>
    <w:rsid w:val="148F527B"/>
    <w:rsid w:val="14902DA1"/>
    <w:rsid w:val="15080B89"/>
    <w:rsid w:val="15F027A3"/>
    <w:rsid w:val="1602382A"/>
    <w:rsid w:val="161B669A"/>
    <w:rsid w:val="16353C00"/>
    <w:rsid w:val="163D0D06"/>
    <w:rsid w:val="167504A0"/>
    <w:rsid w:val="16D8458B"/>
    <w:rsid w:val="173E67DE"/>
    <w:rsid w:val="174F484D"/>
    <w:rsid w:val="17667DE9"/>
    <w:rsid w:val="180169CE"/>
    <w:rsid w:val="18251A0C"/>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701236"/>
    <w:rsid w:val="1B74624E"/>
    <w:rsid w:val="1B7B0307"/>
    <w:rsid w:val="1BAC5325"/>
    <w:rsid w:val="1BAF6202"/>
    <w:rsid w:val="1C177CAC"/>
    <w:rsid w:val="1D7E7C3A"/>
    <w:rsid w:val="1DA20F3E"/>
    <w:rsid w:val="1E1E766F"/>
    <w:rsid w:val="1E3649B9"/>
    <w:rsid w:val="1E470974"/>
    <w:rsid w:val="1E861550"/>
    <w:rsid w:val="1E9E3D60"/>
    <w:rsid w:val="1EC55E72"/>
    <w:rsid w:val="1ED85A58"/>
    <w:rsid w:val="1F7F7C9A"/>
    <w:rsid w:val="1F9B25EB"/>
    <w:rsid w:val="1FDE2C12"/>
    <w:rsid w:val="205B24B5"/>
    <w:rsid w:val="209634ED"/>
    <w:rsid w:val="21371EE2"/>
    <w:rsid w:val="21614958"/>
    <w:rsid w:val="21650247"/>
    <w:rsid w:val="21747CD2"/>
    <w:rsid w:val="21A815BD"/>
    <w:rsid w:val="21E64000"/>
    <w:rsid w:val="22D51F12"/>
    <w:rsid w:val="2338088B"/>
    <w:rsid w:val="23737B15"/>
    <w:rsid w:val="243F562D"/>
    <w:rsid w:val="244966BD"/>
    <w:rsid w:val="24683EA2"/>
    <w:rsid w:val="246D0A09"/>
    <w:rsid w:val="247043FE"/>
    <w:rsid w:val="249B1A6F"/>
    <w:rsid w:val="24F86524"/>
    <w:rsid w:val="25201F1F"/>
    <w:rsid w:val="25835A82"/>
    <w:rsid w:val="260542C2"/>
    <w:rsid w:val="266D6A9E"/>
    <w:rsid w:val="267E514F"/>
    <w:rsid w:val="26881B2A"/>
    <w:rsid w:val="27196C26"/>
    <w:rsid w:val="27E92A9C"/>
    <w:rsid w:val="2871025D"/>
    <w:rsid w:val="28795B7C"/>
    <w:rsid w:val="28C870A9"/>
    <w:rsid w:val="28CA467C"/>
    <w:rsid w:val="28EF5E90"/>
    <w:rsid w:val="290336EA"/>
    <w:rsid w:val="2998405D"/>
    <w:rsid w:val="29F4673E"/>
    <w:rsid w:val="2A2212FF"/>
    <w:rsid w:val="2A460077"/>
    <w:rsid w:val="2A7F1496"/>
    <w:rsid w:val="2AA9206F"/>
    <w:rsid w:val="2AD700DF"/>
    <w:rsid w:val="2ADE440E"/>
    <w:rsid w:val="2B6111B1"/>
    <w:rsid w:val="2BDF4FB7"/>
    <w:rsid w:val="2C000766"/>
    <w:rsid w:val="2C0954BB"/>
    <w:rsid w:val="2C0D730D"/>
    <w:rsid w:val="2C35005E"/>
    <w:rsid w:val="2CAE689D"/>
    <w:rsid w:val="2CE43832"/>
    <w:rsid w:val="2D4F6CE4"/>
    <w:rsid w:val="2DC53663"/>
    <w:rsid w:val="2DD90EBD"/>
    <w:rsid w:val="2EA750C4"/>
    <w:rsid w:val="2EC54B75"/>
    <w:rsid w:val="2ECB4CA9"/>
    <w:rsid w:val="2EFB7477"/>
    <w:rsid w:val="2F0D7070"/>
    <w:rsid w:val="2F6824F8"/>
    <w:rsid w:val="2F6F3847"/>
    <w:rsid w:val="2FCC711D"/>
    <w:rsid w:val="2FEE6EA1"/>
    <w:rsid w:val="2FFE6217"/>
    <w:rsid w:val="303D7CE5"/>
    <w:rsid w:val="3099481D"/>
    <w:rsid w:val="30C61BCC"/>
    <w:rsid w:val="31132887"/>
    <w:rsid w:val="311566B0"/>
    <w:rsid w:val="31E85B72"/>
    <w:rsid w:val="31F936CE"/>
    <w:rsid w:val="323D7C6C"/>
    <w:rsid w:val="32904240"/>
    <w:rsid w:val="32981347"/>
    <w:rsid w:val="32CD49DA"/>
    <w:rsid w:val="331A7FAD"/>
    <w:rsid w:val="335350EB"/>
    <w:rsid w:val="33595683"/>
    <w:rsid w:val="33A855C9"/>
    <w:rsid w:val="33D60378"/>
    <w:rsid w:val="33DE547F"/>
    <w:rsid w:val="343307E1"/>
    <w:rsid w:val="34A246FE"/>
    <w:rsid w:val="34CC52D7"/>
    <w:rsid w:val="352C3FC8"/>
    <w:rsid w:val="353C0C24"/>
    <w:rsid w:val="355500FE"/>
    <w:rsid w:val="35DA306D"/>
    <w:rsid w:val="364367C1"/>
    <w:rsid w:val="366530B7"/>
    <w:rsid w:val="36CF7301"/>
    <w:rsid w:val="378E529E"/>
    <w:rsid w:val="37DD387E"/>
    <w:rsid w:val="37FE0959"/>
    <w:rsid w:val="38174ABC"/>
    <w:rsid w:val="39477622"/>
    <w:rsid w:val="3A1B0916"/>
    <w:rsid w:val="3A3F02FA"/>
    <w:rsid w:val="3A654204"/>
    <w:rsid w:val="3A9A304E"/>
    <w:rsid w:val="3B5207E5"/>
    <w:rsid w:val="3B697D24"/>
    <w:rsid w:val="3BC67FA0"/>
    <w:rsid w:val="3C3C5EE0"/>
    <w:rsid w:val="3C3E2F5F"/>
    <w:rsid w:val="3CA1529C"/>
    <w:rsid w:val="3CE77152"/>
    <w:rsid w:val="3DC6320C"/>
    <w:rsid w:val="3E1C2E2C"/>
    <w:rsid w:val="3EAE7B9C"/>
    <w:rsid w:val="3F0F1B8C"/>
    <w:rsid w:val="3F4F6D0A"/>
    <w:rsid w:val="3FCA4B09"/>
    <w:rsid w:val="401F34D4"/>
    <w:rsid w:val="403326AF"/>
    <w:rsid w:val="406E7B8B"/>
    <w:rsid w:val="407231D7"/>
    <w:rsid w:val="40924768"/>
    <w:rsid w:val="409C5C81"/>
    <w:rsid w:val="40D23C76"/>
    <w:rsid w:val="40F55BB6"/>
    <w:rsid w:val="410D4CAE"/>
    <w:rsid w:val="41467B6F"/>
    <w:rsid w:val="416272F2"/>
    <w:rsid w:val="42CE4911"/>
    <w:rsid w:val="42ED123B"/>
    <w:rsid w:val="43B9736F"/>
    <w:rsid w:val="43E07272"/>
    <w:rsid w:val="43E31F32"/>
    <w:rsid w:val="440A1978"/>
    <w:rsid w:val="44315157"/>
    <w:rsid w:val="447630F1"/>
    <w:rsid w:val="44BD69E2"/>
    <w:rsid w:val="44CB2157"/>
    <w:rsid w:val="44D75CFE"/>
    <w:rsid w:val="4583725C"/>
    <w:rsid w:val="45A33E32"/>
    <w:rsid w:val="45C67B21"/>
    <w:rsid w:val="45F97144"/>
    <w:rsid w:val="46173604"/>
    <w:rsid w:val="46293B19"/>
    <w:rsid w:val="468E063F"/>
    <w:rsid w:val="46EE5581"/>
    <w:rsid w:val="4710374A"/>
    <w:rsid w:val="472825A9"/>
    <w:rsid w:val="4799729B"/>
    <w:rsid w:val="47AC188B"/>
    <w:rsid w:val="47EA2EED"/>
    <w:rsid w:val="491F3DE7"/>
    <w:rsid w:val="49425710"/>
    <w:rsid w:val="495B0D1E"/>
    <w:rsid w:val="49A40179"/>
    <w:rsid w:val="4A6D4FFD"/>
    <w:rsid w:val="4AFC7AA4"/>
    <w:rsid w:val="4B1B26BD"/>
    <w:rsid w:val="4B3C4B0D"/>
    <w:rsid w:val="4B683D00"/>
    <w:rsid w:val="4B7F0E9E"/>
    <w:rsid w:val="4B971D44"/>
    <w:rsid w:val="4C07756B"/>
    <w:rsid w:val="4C080E93"/>
    <w:rsid w:val="4C4E41A9"/>
    <w:rsid w:val="4CD64AED"/>
    <w:rsid w:val="4D355CB8"/>
    <w:rsid w:val="4D8E2A71"/>
    <w:rsid w:val="4E163EB1"/>
    <w:rsid w:val="4E2C46FC"/>
    <w:rsid w:val="4E65437B"/>
    <w:rsid w:val="4E830D09"/>
    <w:rsid w:val="4EB66985"/>
    <w:rsid w:val="4EE554BC"/>
    <w:rsid w:val="4F3C1EBC"/>
    <w:rsid w:val="4FAE4EB1"/>
    <w:rsid w:val="4FE15C83"/>
    <w:rsid w:val="50A5771A"/>
    <w:rsid w:val="517448D5"/>
    <w:rsid w:val="519C3F53"/>
    <w:rsid w:val="51AF491D"/>
    <w:rsid w:val="52B551A5"/>
    <w:rsid w:val="52D675F5"/>
    <w:rsid w:val="52FC0FB2"/>
    <w:rsid w:val="53634C01"/>
    <w:rsid w:val="53EE3DDA"/>
    <w:rsid w:val="55616C6F"/>
    <w:rsid w:val="556A04C9"/>
    <w:rsid w:val="55AD0B9E"/>
    <w:rsid w:val="55D42E4D"/>
    <w:rsid w:val="563C1E65"/>
    <w:rsid w:val="567D422C"/>
    <w:rsid w:val="56901774"/>
    <w:rsid w:val="56AB379E"/>
    <w:rsid w:val="56C922BF"/>
    <w:rsid w:val="56E655B5"/>
    <w:rsid w:val="57C87729"/>
    <w:rsid w:val="585A4BA3"/>
    <w:rsid w:val="58D45585"/>
    <w:rsid w:val="58E95889"/>
    <w:rsid w:val="59244AC5"/>
    <w:rsid w:val="592F38CF"/>
    <w:rsid w:val="593B4656"/>
    <w:rsid w:val="59C503C4"/>
    <w:rsid w:val="59D12838"/>
    <w:rsid w:val="59E6393C"/>
    <w:rsid w:val="5A1804F3"/>
    <w:rsid w:val="5A601E9A"/>
    <w:rsid w:val="5A871B1D"/>
    <w:rsid w:val="5AA1673B"/>
    <w:rsid w:val="5AB35E02"/>
    <w:rsid w:val="5AE66FB6"/>
    <w:rsid w:val="5B5F161C"/>
    <w:rsid w:val="5C341831"/>
    <w:rsid w:val="5C621EFA"/>
    <w:rsid w:val="5C7A2D4A"/>
    <w:rsid w:val="5C93676D"/>
    <w:rsid w:val="5CC2690B"/>
    <w:rsid w:val="5D3C274B"/>
    <w:rsid w:val="5D4D2BAA"/>
    <w:rsid w:val="5D641CA2"/>
    <w:rsid w:val="5DAA2F01"/>
    <w:rsid w:val="5DCD5E54"/>
    <w:rsid w:val="5DCF04FC"/>
    <w:rsid w:val="5E824AD5"/>
    <w:rsid w:val="5F15142D"/>
    <w:rsid w:val="5F3A715E"/>
    <w:rsid w:val="5FAF0334"/>
    <w:rsid w:val="5FB2799D"/>
    <w:rsid w:val="60AE3960"/>
    <w:rsid w:val="60EC092C"/>
    <w:rsid w:val="60F24707"/>
    <w:rsid w:val="61896BF6"/>
    <w:rsid w:val="61C54B0A"/>
    <w:rsid w:val="61E67129"/>
    <w:rsid w:val="621A6DD3"/>
    <w:rsid w:val="6302457D"/>
    <w:rsid w:val="630E06E5"/>
    <w:rsid w:val="63542428"/>
    <w:rsid w:val="636B5B38"/>
    <w:rsid w:val="63A26001"/>
    <w:rsid w:val="63D57455"/>
    <w:rsid w:val="642B3519"/>
    <w:rsid w:val="64976B7A"/>
    <w:rsid w:val="64EF09EB"/>
    <w:rsid w:val="65192AF2"/>
    <w:rsid w:val="65286049"/>
    <w:rsid w:val="654C7545"/>
    <w:rsid w:val="65827169"/>
    <w:rsid w:val="65D25D1C"/>
    <w:rsid w:val="65EB05DD"/>
    <w:rsid w:val="66815672"/>
    <w:rsid w:val="66F670C5"/>
    <w:rsid w:val="67507DF0"/>
    <w:rsid w:val="68103152"/>
    <w:rsid w:val="683F7F49"/>
    <w:rsid w:val="684F0C55"/>
    <w:rsid w:val="68B000E1"/>
    <w:rsid w:val="690E58E3"/>
    <w:rsid w:val="69801C11"/>
    <w:rsid w:val="6B032AFA"/>
    <w:rsid w:val="6B1C1E0E"/>
    <w:rsid w:val="6B2111D2"/>
    <w:rsid w:val="6B7C465A"/>
    <w:rsid w:val="6BAE516A"/>
    <w:rsid w:val="6BDD159D"/>
    <w:rsid w:val="6C4A4DF5"/>
    <w:rsid w:val="6C615D2A"/>
    <w:rsid w:val="6E056B89"/>
    <w:rsid w:val="6E105C5A"/>
    <w:rsid w:val="6E5A6ED5"/>
    <w:rsid w:val="6F6F4C02"/>
    <w:rsid w:val="70141305"/>
    <w:rsid w:val="701C083F"/>
    <w:rsid w:val="702E23C7"/>
    <w:rsid w:val="710379BF"/>
    <w:rsid w:val="71E80C9B"/>
    <w:rsid w:val="71F924BE"/>
    <w:rsid w:val="725B14BE"/>
    <w:rsid w:val="725F0F5E"/>
    <w:rsid w:val="728A3B01"/>
    <w:rsid w:val="72F24B59"/>
    <w:rsid w:val="735D2FC3"/>
    <w:rsid w:val="73752873"/>
    <w:rsid w:val="73970283"/>
    <w:rsid w:val="73A05EA0"/>
    <w:rsid w:val="73E34E90"/>
    <w:rsid w:val="74237219"/>
    <w:rsid w:val="7456638F"/>
    <w:rsid w:val="747E41BC"/>
    <w:rsid w:val="74A0760B"/>
    <w:rsid w:val="74BC08C2"/>
    <w:rsid w:val="74EE3A66"/>
    <w:rsid w:val="74F11C15"/>
    <w:rsid w:val="75460DC5"/>
    <w:rsid w:val="755521A4"/>
    <w:rsid w:val="75691439"/>
    <w:rsid w:val="75E8393E"/>
    <w:rsid w:val="76FBF7BC"/>
    <w:rsid w:val="770E3E70"/>
    <w:rsid w:val="7771703D"/>
    <w:rsid w:val="778B6351"/>
    <w:rsid w:val="77A051BD"/>
    <w:rsid w:val="77AD62C7"/>
    <w:rsid w:val="78BC6898"/>
    <w:rsid w:val="78F87A16"/>
    <w:rsid w:val="79142376"/>
    <w:rsid w:val="79200D1B"/>
    <w:rsid w:val="7924080B"/>
    <w:rsid w:val="796F523E"/>
    <w:rsid w:val="798E117E"/>
    <w:rsid w:val="799F7E92"/>
    <w:rsid w:val="7A102B3D"/>
    <w:rsid w:val="7A434CC1"/>
    <w:rsid w:val="7A6F5AB6"/>
    <w:rsid w:val="7A93026F"/>
    <w:rsid w:val="7AD8185C"/>
    <w:rsid w:val="7AE860BC"/>
    <w:rsid w:val="7AFFA1B9"/>
    <w:rsid w:val="7B1E74DC"/>
    <w:rsid w:val="7B3ED83E"/>
    <w:rsid w:val="7BB06386"/>
    <w:rsid w:val="7BC41E31"/>
    <w:rsid w:val="7BFD03F1"/>
    <w:rsid w:val="7C903B5C"/>
    <w:rsid w:val="7CE04A49"/>
    <w:rsid w:val="7D191477"/>
    <w:rsid w:val="7D360D32"/>
    <w:rsid w:val="7DA71A0B"/>
    <w:rsid w:val="7E891110"/>
    <w:rsid w:val="7EB32494"/>
    <w:rsid w:val="7EDE2D3D"/>
    <w:rsid w:val="7EF667A6"/>
    <w:rsid w:val="7EFF98FB"/>
    <w:rsid w:val="7F3C1A6B"/>
    <w:rsid w:val="7F6CC143"/>
    <w:rsid w:val="7FB65F35"/>
    <w:rsid w:val="7FCFB464"/>
    <w:rsid w:val="7FDFB75E"/>
    <w:rsid w:val="7FDFF21B"/>
    <w:rsid w:val="7FF3242A"/>
    <w:rsid w:val="7FFFEC3F"/>
    <w:rsid w:val="A5FF53A0"/>
    <w:rsid w:val="BA754658"/>
    <w:rsid w:val="DBBF3F6D"/>
    <w:rsid w:val="DBD6D347"/>
    <w:rsid w:val="DBE51CC0"/>
    <w:rsid w:val="DBEF8C43"/>
    <w:rsid w:val="DCE92C1A"/>
    <w:rsid w:val="DFB14B84"/>
    <w:rsid w:val="ECFD99C1"/>
    <w:rsid w:val="F3FD3BFD"/>
    <w:rsid w:val="FBDDC423"/>
    <w:rsid w:val="FFEF4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4">
    <w:name w:val="Default Paragraph Font"/>
    <w:semiHidden/>
    <w:qFormat/>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customStyle="1" w:styleId="2">
    <w:name w:val="Normal Indent1"/>
    <w:basedOn w:val="1"/>
    <w:qFormat/>
    <w:uiPriority w:val="0"/>
    <w:pPr>
      <w:ind w:firstLine="420" w:firstLineChars="200"/>
    </w:pPr>
    <w:rPr>
      <w:rFonts w:ascii="Calibri" w:hAnsi="Calibri" w:eastAsia="宋体"/>
    </w:rPr>
  </w:style>
  <w:style w:type="paragraph" w:styleId="4">
    <w:name w:val="Body Text"/>
    <w:basedOn w:val="1"/>
    <w:qFormat/>
    <w:uiPriority w:val="0"/>
    <w:pPr>
      <w:spacing w:after="120"/>
    </w:pPr>
    <w:rPr>
      <w:rFonts w:ascii="Times New Roman" w:hAnsi="Times New Roman"/>
      <w:szCs w:val="24"/>
    </w:rPr>
  </w:style>
  <w:style w:type="paragraph" w:styleId="5">
    <w:name w:val="Body Text Indent"/>
    <w:basedOn w:val="1"/>
    <w:unhideWhenUsed/>
    <w:qFormat/>
    <w:uiPriority w:val="99"/>
    <w:pPr>
      <w:spacing w:after="120"/>
      <w:ind w:left="420" w:leftChars="200"/>
    </w:pPr>
  </w:style>
  <w:style w:type="paragraph" w:styleId="6">
    <w:name w:val="Plain Text"/>
    <w:basedOn w:val="1"/>
    <w:next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10">
    <w:name w:val="footnote text"/>
    <w:basedOn w:val="1"/>
    <w:qFormat/>
    <w:uiPriority w:val="0"/>
    <w:pPr>
      <w:snapToGrid w:val="0"/>
      <w:jc w:val="left"/>
    </w:pPr>
    <w:rPr>
      <w:sz w:val="18"/>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2">
    <w:name w:val="Body Text First Indent 2"/>
    <w:basedOn w:val="5"/>
    <w:unhideWhenUsed/>
    <w:qFormat/>
    <w:uiPriority w:val="99"/>
    <w:pPr>
      <w:ind w:firstLine="420" w:firstLineChars="200"/>
    </w:pPr>
  </w:style>
  <w:style w:type="character" w:styleId="15">
    <w:name w:val="page number"/>
    <w:basedOn w:val="14"/>
    <w:qFormat/>
    <w:uiPriority w:val="0"/>
  </w:style>
  <w:style w:type="character" w:styleId="16">
    <w:name w:val="footnote reference"/>
    <w:basedOn w:val="14"/>
    <w:qFormat/>
    <w:uiPriority w:val="0"/>
    <w:rPr>
      <w:vertAlign w:val="superscript"/>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Body text|1"/>
    <w:basedOn w:val="1"/>
    <w:qFormat/>
    <w:uiPriority w:val="0"/>
    <w:pPr>
      <w:spacing w:line="420" w:lineRule="auto"/>
      <w:ind w:firstLine="400"/>
    </w:pPr>
    <w:rPr>
      <w:rFonts w:ascii="宋体" w:hAnsi="宋体" w:cs="宋体"/>
      <w:sz w:val="26"/>
      <w:szCs w:val="26"/>
      <w:lang w:val="zh-TW" w:eastAsia="zh-TW" w:bidi="zh-TW"/>
    </w:rPr>
  </w:style>
  <w:style w:type="paragraph" w:styleId="19">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1</Pages>
  <Words>0</Words>
  <Characters>0</Characters>
  <Lines>0</Lines>
  <Paragraphs>0</Paragraphs>
  <TotalTime>7</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2022-03-04T16:55:00Z</dcterms:created>
  <dc:creator>Administrator</dc:creator>
  <cp:lastModifiedBy>th</cp:lastModifiedBy>
  <cp:lastPrinted>2022-07-09T08:57:00Z</cp:lastPrinted>
  <dcterms:modified xsi:type="dcterms:W3CDTF">2024-04-01T07:18:08Z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0AE457849D00449EA99935E635A5E72E</vt:lpwstr>
  </property>
</Properties>
</file>