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176" w:type="dxa"/>
        <w:tblLook w:val="04A0"/>
      </w:tblPr>
      <w:tblGrid>
        <w:gridCol w:w="1985"/>
        <w:gridCol w:w="722"/>
        <w:gridCol w:w="1830"/>
        <w:gridCol w:w="990"/>
        <w:gridCol w:w="1278"/>
        <w:gridCol w:w="1542"/>
        <w:gridCol w:w="1718"/>
      </w:tblGrid>
      <w:tr w:rsidR="00354E55" w:rsidRPr="0098033B" w:rsidTr="003E5F47">
        <w:trPr>
          <w:trHeight w:val="582"/>
        </w:trPr>
        <w:tc>
          <w:tcPr>
            <w:tcW w:w="2707" w:type="dxa"/>
            <w:gridSpan w:val="2"/>
            <w:tcBorders>
              <w:top w:val="nil"/>
              <w:left w:val="nil"/>
              <w:bottom w:val="nil"/>
              <w:right w:val="nil"/>
            </w:tcBorders>
            <w:shd w:val="clear" w:color="auto" w:fill="auto"/>
            <w:noWrap/>
            <w:vAlign w:val="center"/>
            <w:hideMark/>
          </w:tcPr>
          <w:p w:rsidR="00354E55" w:rsidRPr="0098033B" w:rsidRDefault="00354E55" w:rsidP="003E5F47">
            <w:pPr>
              <w:widowControl/>
              <w:jc w:val="left"/>
              <w:rPr>
                <w:rFonts w:ascii="Times New Roman" w:eastAsia="宋体" w:hAnsi="Times New Roman" w:cs="Times New Roman"/>
                <w:color w:val="000000"/>
                <w:kern w:val="0"/>
                <w:sz w:val="32"/>
                <w:szCs w:val="32"/>
              </w:rPr>
            </w:pPr>
            <w:r w:rsidRPr="0098033B">
              <w:rPr>
                <w:rFonts w:ascii="方正黑体_GBK" w:eastAsia="方正黑体_GBK" w:hAnsi="Times New Roman" w:cs="Times New Roman" w:hint="eastAsia"/>
                <w:color w:val="000000"/>
                <w:kern w:val="0"/>
                <w:sz w:val="32"/>
                <w:szCs w:val="32"/>
              </w:rPr>
              <w:t>附件</w:t>
            </w:r>
            <w:r w:rsidRPr="0098033B">
              <w:rPr>
                <w:rFonts w:ascii="Times New Roman" w:eastAsia="宋体" w:hAnsi="Times New Roman" w:cs="Times New Roman"/>
                <w:color w:val="000000"/>
                <w:kern w:val="0"/>
                <w:sz w:val="32"/>
                <w:szCs w:val="32"/>
              </w:rPr>
              <w:t>1</w:t>
            </w:r>
          </w:p>
        </w:tc>
        <w:tc>
          <w:tcPr>
            <w:tcW w:w="2820" w:type="dxa"/>
            <w:gridSpan w:val="2"/>
            <w:tcBorders>
              <w:top w:val="nil"/>
              <w:left w:val="nil"/>
              <w:bottom w:val="nil"/>
              <w:right w:val="nil"/>
            </w:tcBorders>
            <w:shd w:val="clear" w:color="auto" w:fill="auto"/>
            <w:noWrap/>
            <w:vAlign w:val="center"/>
            <w:hideMark/>
          </w:tcPr>
          <w:p w:rsidR="00354E55" w:rsidRPr="0098033B" w:rsidRDefault="00354E55" w:rsidP="003E5F47">
            <w:pPr>
              <w:widowControl/>
              <w:jc w:val="left"/>
              <w:rPr>
                <w:rFonts w:ascii="Times New Roman" w:eastAsia="宋体" w:hAnsi="Times New Roman" w:cs="Times New Roman"/>
                <w:color w:val="000000"/>
                <w:kern w:val="0"/>
                <w:sz w:val="22"/>
              </w:rPr>
            </w:pPr>
          </w:p>
        </w:tc>
        <w:tc>
          <w:tcPr>
            <w:tcW w:w="2820" w:type="dxa"/>
            <w:gridSpan w:val="2"/>
            <w:tcBorders>
              <w:top w:val="nil"/>
              <w:left w:val="nil"/>
              <w:bottom w:val="nil"/>
              <w:right w:val="nil"/>
            </w:tcBorders>
            <w:shd w:val="clear" w:color="auto" w:fill="auto"/>
            <w:noWrap/>
            <w:vAlign w:val="center"/>
            <w:hideMark/>
          </w:tcPr>
          <w:p w:rsidR="00354E55" w:rsidRPr="0098033B" w:rsidRDefault="00354E55" w:rsidP="003E5F47">
            <w:pPr>
              <w:widowControl/>
              <w:jc w:val="left"/>
              <w:rPr>
                <w:rFonts w:ascii="Times New Roman" w:eastAsia="宋体" w:hAnsi="Times New Roman" w:cs="Times New Roman"/>
                <w:color w:val="000000"/>
                <w:kern w:val="0"/>
                <w:sz w:val="22"/>
              </w:rPr>
            </w:pPr>
          </w:p>
        </w:tc>
        <w:tc>
          <w:tcPr>
            <w:tcW w:w="1718" w:type="dxa"/>
            <w:tcBorders>
              <w:top w:val="nil"/>
              <w:left w:val="nil"/>
              <w:bottom w:val="nil"/>
              <w:right w:val="nil"/>
            </w:tcBorders>
            <w:shd w:val="clear" w:color="auto" w:fill="auto"/>
            <w:noWrap/>
            <w:vAlign w:val="center"/>
            <w:hideMark/>
          </w:tcPr>
          <w:p w:rsidR="00354E55" w:rsidRPr="0098033B" w:rsidRDefault="00354E55" w:rsidP="003E5F47">
            <w:pPr>
              <w:widowControl/>
              <w:jc w:val="left"/>
              <w:rPr>
                <w:rFonts w:ascii="Times New Roman" w:eastAsia="宋体" w:hAnsi="Times New Roman" w:cs="Times New Roman"/>
                <w:color w:val="000000"/>
                <w:kern w:val="0"/>
                <w:sz w:val="22"/>
              </w:rPr>
            </w:pPr>
          </w:p>
        </w:tc>
      </w:tr>
      <w:tr w:rsidR="00354E55" w:rsidRPr="0098033B" w:rsidTr="003E5F47">
        <w:trPr>
          <w:trHeight w:val="979"/>
        </w:trPr>
        <w:tc>
          <w:tcPr>
            <w:tcW w:w="10065" w:type="dxa"/>
            <w:gridSpan w:val="7"/>
            <w:tcBorders>
              <w:top w:val="nil"/>
              <w:left w:val="nil"/>
              <w:bottom w:val="nil"/>
              <w:right w:val="nil"/>
            </w:tcBorders>
            <w:shd w:val="clear" w:color="auto" w:fill="auto"/>
            <w:vAlign w:val="center"/>
            <w:hideMark/>
          </w:tcPr>
          <w:p w:rsidR="00354E55" w:rsidRDefault="00354E55" w:rsidP="003E5F47">
            <w:pPr>
              <w:widowControl/>
              <w:jc w:val="left"/>
              <w:rPr>
                <w:rFonts w:ascii="方正小标宋_GBK" w:eastAsia="方正小标宋_GBK" w:hAnsi="Times New Roman" w:cs="Times New Roman"/>
                <w:color w:val="000000"/>
                <w:kern w:val="0"/>
                <w:sz w:val="36"/>
                <w:szCs w:val="36"/>
              </w:rPr>
            </w:pPr>
            <w:r w:rsidRPr="0098033B">
              <w:rPr>
                <w:rFonts w:ascii="Times New Roman" w:eastAsia="宋体" w:hAnsi="Times New Roman" w:cs="Times New Roman"/>
                <w:color w:val="000000"/>
                <w:kern w:val="0"/>
                <w:sz w:val="36"/>
                <w:szCs w:val="36"/>
              </w:rPr>
              <w:t>2022</w:t>
            </w:r>
            <w:r w:rsidRPr="0098033B">
              <w:rPr>
                <w:rFonts w:ascii="方正小标宋_GBK" w:eastAsia="方正小标宋_GBK" w:hAnsi="Times New Roman" w:cs="Times New Roman" w:hint="eastAsia"/>
                <w:color w:val="000000"/>
                <w:kern w:val="0"/>
                <w:sz w:val="36"/>
                <w:szCs w:val="36"/>
              </w:rPr>
              <w:t>年脱贫人口重点人群和农村低收入人群家庭医生签约服务</w:t>
            </w:r>
          </w:p>
          <w:p w:rsidR="00354E55" w:rsidRPr="0098033B" w:rsidRDefault="00354E55" w:rsidP="003E5F47">
            <w:pPr>
              <w:widowControl/>
              <w:ind w:firstLineChars="800" w:firstLine="2880"/>
              <w:jc w:val="left"/>
              <w:rPr>
                <w:rFonts w:ascii="Times New Roman" w:eastAsia="宋体" w:hAnsi="Times New Roman" w:cs="Times New Roman"/>
                <w:color w:val="000000"/>
                <w:kern w:val="0"/>
                <w:sz w:val="36"/>
                <w:szCs w:val="36"/>
              </w:rPr>
            </w:pPr>
            <w:r w:rsidRPr="0098033B">
              <w:rPr>
                <w:rFonts w:ascii="方正小标宋_GBK" w:eastAsia="方正小标宋_GBK" w:hAnsi="Times New Roman" w:cs="Times New Roman" w:hint="eastAsia"/>
                <w:color w:val="000000"/>
                <w:kern w:val="0"/>
                <w:sz w:val="36"/>
                <w:szCs w:val="36"/>
              </w:rPr>
              <w:t>市级补助资金下达表</w:t>
            </w:r>
          </w:p>
        </w:tc>
      </w:tr>
      <w:tr w:rsidR="00354E55" w:rsidRPr="0098033B" w:rsidTr="003E5F47">
        <w:trPr>
          <w:trHeight w:val="439"/>
        </w:trPr>
        <w:tc>
          <w:tcPr>
            <w:tcW w:w="1985" w:type="dxa"/>
            <w:tcBorders>
              <w:top w:val="nil"/>
              <w:left w:val="nil"/>
              <w:bottom w:val="nil"/>
              <w:right w:val="nil"/>
            </w:tcBorders>
            <w:shd w:val="clear" w:color="auto" w:fill="auto"/>
            <w:vAlign w:val="center"/>
            <w:hideMark/>
          </w:tcPr>
          <w:p w:rsidR="00354E55" w:rsidRPr="0098033B" w:rsidRDefault="00354E55" w:rsidP="003E5F47">
            <w:pPr>
              <w:widowControl/>
              <w:jc w:val="left"/>
              <w:rPr>
                <w:rFonts w:ascii="Times New Roman" w:eastAsia="宋体" w:hAnsi="Times New Roman" w:cs="Times New Roman"/>
                <w:color w:val="000000"/>
                <w:kern w:val="0"/>
                <w:sz w:val="24"/>
              </w:rPr>
            </w:pPr>
          </w:p>
        </w:tc>
        <w:tc>
          <w:tcPr>
            <w:tcW w:w="2552" w:type="dxa"/>
            <w:gridSpan w:val="2"/>
            <w:tcBorders>
              <w:top w:val="nil"/>
              <w:left w:val="nil"/>
              <w:bottom w:val="nil"/>
              <w:right w:val="nil"/>
            </w:tcBorders>
            <w:shd w:val="clear" w:color="auto" w:fill="auto"/>
            <w:vAlign w:val="center"/>
            <w:hideMark/>
          </w:tcPr>
          <w:p w:rsidR="00354E55" w:rsidRPr="0098033B" w:rsidRDefault="00354E55" w:rsidP="003E5F47">
            <w:pPr>
              <w:widowControl/>
              <w:jc w:val="left"/>
              <w:rPr>
                <w:rFonts w:ascii="Times New Roman" w:eastAsia="宋体" w:hAnsi="Times New Roman" w:cs="Times New Roman"/>
                <w:color w:val="000000"/>
                <w:kern w:val="0"/>
                <w:sz w:val="24"/>
              </w:rPr>
            </w:pPr>
          </w:p>
        </w:tc>
        <w:tc>
          <w:tcPr>
            <w:tcW w:w="2268" w:type="dxa"/>
            <w:gridSpan w:val="2"/>
            <w:tcBorders>
              <w:top w:val="nil"/>
              <w:left w:val="nil"/>
              <w:bottom w:val="nil"/>
              <w:right w:val="nil"/>
            </w:tcBorders>
            <w:shd w:val="clear" w:color="auto" w:fill="auto"/>
            <w:vAlign w:val="center"/>
            <w:hideMark/>
          </w:tcPr>
          <w:p w:rsidR="00354E55" w:rsidRPr="0098033B" w:rsidRDefault="00354E55" w:rsidP="003E5F47">
            <w:pPr>
              <w:widowControl/>
              <w:jc w:val="left"/>
              <w:rPr>
                <w:rFonts w:ascii="Times New Roman" w:eastAsia="宋体" w:hAnsi="Times New Roman" w:cs="Times New Roman"/>
                <w:color w:val="000000"/>
                <w:kern w:val="0"/>
                <w:sz w:val="24"/>
              </w:rPr>
            </w:pPr>
          </w:p>
        </w:tc>
        <w:tc>
          <w:tcPr>
            <w:tcW w:w="3260" w:type="dxa"/>
            <w:gridSpan w:val="2"/>
            <w:tcBorders>
              <w:top w:val="nil"/>
              <w:left w:val="nil"/>
              <w:bottom w:val="nil"/>
              <w:right w:val="nil"/>
            </w:tcBorders>
            <w:shd w:val="clear" w:color="auto" w:fill="auto"/>
            <w:noWrap/>
            <w:vAlign w:val="bottom"/>
            <w:hideMark/>
          </w:tcPr>
          <w:p w:rsidR="00354E55" w:rsidRPr="0098033B" w:rsidRDefault="00354E55" w:rsidP="003E5F47">
            <w:pPr>
              <w:widowControl/>
              <w:ind w:firstLineChars="750" w:firstLine="1650"/>
              <w:jc w:val="left"/>
              <w:rPr>
                <w:rFonts w:ascii="Times New Roman" w:eastAsia="宋体" w:hAnsi="Times New Roman" w:cs="Times New Roman"/>
                <w:color w:val="000000"/>
                <w:kern w:val="0"/>
                <w:sz w:val="22"/>
              </w:rPr>
            </w:pPr>
            <w:r w:rsidRPr="0098033B">
              <w:rPr>
                <w:rFonts w:ascii="宋体" w:eastAsia="宋体" w:hAnsi="宋体" w:cs="Times New Roman" w:hint="eastAsia"/>
                <w:color w:val="000000"/>
                <w:kern w:val="0"/>
                <w:sz w:val="22"/>
              </w:rPr>
              <w:t>单位：万元</w:t>
            </w:r>
          </w:p>
        </w:tc>
      </w:tr>
      <w:tr w:rsidR="00354E55" w:rsidRPr="0098033B" w:rsidTr="003E5F47">
        <w:trPr>
          <w:trHeight w:val="108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E55" w:rsidRPr="0098033B" w:rsidRDefault="00354E55" w:rsidP="003E5F47">
            <w:pPr>
              <w:widowControl/>
              <w:jc w:val="left"/>
              <w:rPr>
                <w:rFonts w:ascii="Times New Roman" w:eastAsia="宋体" w:hAnsi="Times New Roman" w:cs="Times New Roman"/>
                <w:color w:val="000000"/>
                <w:kern w:val="0"/>
                <w:sz w:val="24"/>
              </w:rPr>
            </w:pPr>
            <w:r w:rsidRPr="0098033B">
              <w:rPr>
                <w:rFonts w:ascii="方正黑体_GBK" w:eastAsia="方正黑体_GBK" w:hAnsi="Times New Roman" w:cs="Times New Roman" w:hint="eastAsia"/>
                <w:color w:val="000000"/>
                <w:kern w:val="0"/>
                <w:sz w:val="24"/>
              </w:rPr>
              <w:t>县（市、区）</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354E55" w:rsidRPr="0098033B" w:rsidRDefault="00354E55" w:rsidP="003E5F47">
            <w:pPr>
              <w:widowControl/>
              <w:jc w:val="left"/>
              <w:rPr>
                <w:rFonts w:ascii="Times New Roman" w:eastAsia="宋体" w:hAnsi="Times New Roman" w:cs="Times New Roman"/>
                <w:color w:val="000000"/>
                <w:kern w:val="0"/>
                <w:sz w:val="24"/>
              </w:rPr>
            </w:pPr>
            <w:r w:rsidRPr="0098033B">
              <w:rPr>
                <w:rFonts w:ascii="方正黑体_GBK" w:eastAsia="方正黑体_GBK" w:hAnsi="Times New Roman" w:cs="Times New Roman" w:hint="eastAsia"/>
                <w:color w:val="000000"/>
                <w:kern w:val="0"/>
                <w:sz w:val="24"/>
              </w:rPr>
              <w:t>符合衔接方案补助条件的已签约脱贫人口和农村低收入人群补助资金</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354E55" w:rsidRPr="0098033B" w:rsidRDefault="00354E55" w:rsidP="003E5F47">
            <w:pPr>
              <w:widowControl/>
              <w:jc w:val="left"/>
              <w:rPr>
                <w:rFonts w:ascii="Times New Roman" w:eastAsia="宋体" w:hAnsi="Times New Roman" w:cs="Times New Roman"/>
                <w:color w:val="000000"/>
                <w:kern w:val="0"/>
                <w:sz w:val="24"/>
              </w:rPr>
            </w:pPr>
            <w:r w:rsidRPr="0098033B">
              <w:rPr>
                <w:rFonts w:ascii="方正黑体_GBK" w:eastAsia="方正黑体_GBK" w:hAnsi="Times New Roman" w:cs="Times New Roman" w:hint="eastAsia"/>
                <w:color w:val="000000"/>
                <w:kern w:val="0"/>
                <w:sz w:val="24"/>
              </w:rPr>
              <w:t>其他已签约脱贫人口补助资金</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rsidR="00354E55" w:rsidRPr="0098033B" w:rsidRDefault="00354E55" w:rsidP="003E5F47">
            <w:pPr>
              <w:widowControl/>
              <w:ind w:firstLineChars="400" w:firstLine="960"/>
              <w:jc w:val="left"/>
              <w:rPr>
                <w:rFonts w:ascii="Times New Roman" w:eastAsia="宋体" w:hAnsi="Times New Roman" w:cs="Times New Roman"/>
                <w:color w:val="000000"/>
                <w:kern w:val="0"/>
                <w:sz w:val="24"/>
              </w:rPr>
            </w:pPr>
            <w:r w:rsidRPr="0098033B">
              <w:rPr>
                <w:rFonts w:ascii="方正黑体_GBK" w:eastAsia="方正黑体_GBK" w:hAnsi="Times New Roman" w:cs="Times New Roman" w:hint="eastAsia"/>
                <w:color w:val="000000"/>
                <w:kern w:val="0"/>
                <w:sz w:val="24"/>
              </w:rPr>
              <w:t>本次下达</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354E55" w:rsidRPr="0098033B" w:rsidRDefault="00354E55" w:rsidP="003E5F47">
            <w:pPr>
              <w:widowControl/>
              <w:ind w:firstLineChars="200" w:firstLine="480"/>
              <w:jc w:val="left"/>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合计</w:t>
            </w:r>
          </w:p>
        </w:tc>
        <w:tc>
          <w:tcPr>
            <w:tcW w:w="2552" w:type="dxa"/>
            <w:gridSpan w:val="2"/>
            <w:tcBorders>
              <w:top w:val="nil"/>
              <w:left w:val="nil"/>
              <w:bottom w:val="single" w:sz="4" w:space="0" w:color="auto"/>
              <w:right w:val="single" w:sz="4" w:space="0" w:color="auto"/>
            </w:tcBorders>
            <w:shd w:val="clear" w:color="auto" w:fill="auto"/>
            <w:vAlign w:val="center"/>
            <w:hideMark/>
          </w:tcPr>
          <w:p w:rsidR="00354E55" w:rsidRPr="0098033B" w:rsidRDefault="00354E55" w:rsidP="003E5F47">
            <w:pPr>
              <w:widowControl/>
              <w:ind w:firstLineChars="200" w:firstLine="480"/>
              <w:jc w:val="left"/>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 xml:space="preserve">68.25 </w:t>
            </w:r>
          </w:p>
        </w:tc>
        <w:tc>
          <w:tcPr>
            <w:tcW w:w="2268" w:type="dxa"/>
            <w:gridSpan w:val="2"/>
            <w:tcBorders>
              <w:top w:val="nil"/>
              <w:left w:val="nil"/>
              <w:bottom w:val="single" w:sz="4" w:space="0" w:color="auto"/>
              <w:right w:val="single" w:sz="4" w:space="0" w:color="auto"/>
            </w:tcBorders>
            <w:shd w:val="clear" w:color="auto" w:fill="auto"/>
            <w:vAlign w:val="center"/>
            <w:hideMark/>
          </w:tcPr>
          <w:p w:rsidR="00354E55" w:rsidRPr="0098033B" w:rsidRDefault="00354E55" w:rsidP="003E5F47">
            <w:pPr>
              <w:widowControl/>
              <w:ind w:firstLineChars="200" w:firstLine="480"/>
              <w:jc w:val="left"/>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 xml:space="preserve">300.61 </w:t>
            </w:r>
          </w:p>
        </w:tc>
        <w:tc>
          <w:tcPr>
            <w:tcW w:w="3260" w:type="dxa"/>
            <w:gridSpan w:val="2"/>
            <w:tcBorders>
              <w:top w:val="nil"/>
              <w:left w:val="nil"/>
              <w:bottom w:val="single" w:sz="4" w:space="0" w:color="auto"/>
              <w:right w:val="single" w:sz="4" w:space="0" w:color="auto"/>
            </w:tcBorders>
            <w:shd w:val="clear" w:color="auto" w:fill="auto"/>
            <w:vAlign w:val="center"/>
            <w:hideMark/>
          </w:tcPr>
          <w:p w:rsidR="00354E55" w:rsidRPr="0098033B" w:rsidRDefault="00354E55" w:rsidP="003E5F47">
            <w:pPr>
              <w:widowControl/>
              <w:ind w:firstLineChars="450" w:firstLine="1080"/>
              <w:jc w:val="left"/>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 xml:space="preserve">368.86 </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麒麟区</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1.56</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4.56</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ind w:firstLineChars="500" w:firstLine="1200"/>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6.12</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马龙区</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1.82</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7.89</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ind w:firstLineChars="500" w:firstLine="1200"/>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9.71</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陆良县</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4.85</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14.32</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19.17</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师宗县</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6.91</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36.79</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43.70</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罗平县</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4.42</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16.28</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20.70</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富源县</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9.54</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49.90</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59.44</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会泽县</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28.67</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99.30</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127.97</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沾益区</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2.53</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7.84</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10.37</w:t>
            </w:r>
          </w:p>
        </w:tc>
      </w:tr>
      <w:tr w:rsidR="00354E55" w:rsidRPr="0098033B" w:rsidTr="003E5F47">
        <w:trPr>
          <w:trHeight w:val="79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宣威市</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7.92</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63.63</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71.55</w:t>
            </w:r>
          </w:p>
        </w:tc>
      </w:tr>
      <w:tr w:rsidR="00354E55" w:rsidRPr="0098033B" w:rsidTr="003E5F47">
        <w:trPr>
          <w:trHeight w:val="66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宋体" w:eastAsia="宋体" w:hAnsi="宋体" w:cs="Times New Roman" w:hint="eastAsia"/>
                <w:color w:val="000000"/>
                <w:kern w:val="0"/>
                <w:sz w:val="24"/>
              </w:rPr>
              <w:t>经开区</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0.03</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0.10</w:t>
            </w:r>
          </w:p>
        </w:tc>
        <w:tc>
          <w:tcPr>
            <w:tcW w:w="3260" w:type="dxa"/>
            <w:gridSpan w:val="2"/>
            <w:tcBorders>
              <w:top w:val="nil"/>
              <w:left w:val="nil"/>
              <w:bottom w:val="single" w:sz="4" w:space="0" w:color="auto"/>
              <w:right w:val="single" w:sz="4" w:space="0" w:color="auto"/>
            </w:tcBorders>
            <w:shd w:val="clear" w:color="auto" w:fill="auto"/>
            <w:noWrap/>
            <w:vAlign w:val="center"/>
            <w:hideMark/>
          </w:tcPr>
          <w:p w:rsidR="00354E55" w:rsidRPr="0098033B" w:rsidRDefault="00354E55" w:rsidP="003E5F47">
            <w:pPr>
              <w:widowControl/>
              <w:jc w:val="center"/>
              <w:rPr>
                <w:rFonts w:ascii="Times New Roman" w:eastAsia="宋体" w:hAnsi="Times New Roman" w:cs="Times New Roman"/>
                <w:color w:val="000000"/>
                <w:kern w:val="0"/>
                <w:sz w:val="24"/>
              </w:rPr>
            </w:pPr>
            <w:r w:rsidRPr="0098033B">
              <w:rPr>
                <w:rFonts w:ascii="Times New Roman" w:eastAsia="宋体" w:hAnsi="Times New Roman" w:cs="Times New Roman"/>
                <w:color w:val="000000"/>
                <w:kern w:val="0"/>
                <w:sz w:val="24"/>
              </w:rPr>
              <w:t>0.13</w:t>
            </w:r>
          </w:p>
        </w:tc>
      </w:tr>
    </w:tbl>
    <w:p w:rsidR="00354E55" w:rsidRDefault="00354E55" w:rsidP="00354E55">
      <w:pPr>
        <w:pStyle w:val="2"/>
        <w:rPr>
          <w:rFonts w:hint="default"/>
        </w:rPr>
        <w:sectPr w:rsidR="00354E55">
          <w:footerReference w:type="default" r:id="rId4"/>
          <w:pgSz w:w="12060" w:h="16940"/>
          <w:pgMar w:top="1439" w:right="1020" w:bottom="1201" w:left="1630" w:header="0" w:footer="902" w:gutter="0"/>
          <w:cols w:space="720"/>
        </w:sectPr>
      </w:pPr>
    </w:p>
    <w:tbl>
      <w:tblPr>
        <w:tblW w:w="15327" w:type="dxa"/>
        <w:tblInd w:w="-176" w:type="dxa"/>
        <w:tblLook w:val="04A0"/>
      </w:tblPr>
      <w:tblGrid>
        <w:gridCol w:w="10213"/>
        <w:gridCol w:w="732"/>
        <w:gridCol w:w="438"/>
        <w:gridCol w:w="440"/>
        <w:gridCol w:w="438"/>
        <w:gridCol w:w="438"/>
        <w:gridCol w:w="438"/>
        <w:gridCol w:w="438"/>
        <w:gridCol w:w="438"/>
        <w:gridCol w:w="438"/>
        <w:gridCol w:w="438"/>
        <w:gridCol w:w="438"/>
      </w:tblGrid>
      <w:tr w:rsidR="00354E55" w:rsidRPr="00957A2C" w:rsidTr="003E5F47">
        <w:trPr>
          <w:trHeight w:val="465"/>
        </w:trPr>
        <w:tc>
          <w:tcPr>
            <w:tcW w:w="3503" w:type="dxa"/>
            <w:tcBorders>
              <w:top w:val="nil"/>
              <w:left w:val="nil"/>
              <w:bottom w:val="nil"/>
              <w:right w:val="nil"/>
            </w:tcBorders>
            <w:shd w:val="clear" w:color="auto" w:fill="auto"/>
            <w:vAlign w:val="center"/>
            <w:hideMark/>
          </w:tcPr>
          <w:p w:rsidR="00354E55" w:rsidRPr="00697D03" w:rsidRDefault="00354E55" w:rsidP="003E5F47">
            <w:pPr>
              <w:widowControl/>
              <w:jc w:val="left"/>
              <w:rPr>
                <w:rFonts w:ascii="方正黑体_GBK" w:eastAsia="方正黑体_GBK" w:hAnsi="Times New Roman" w:cs="Times New Roman"/>
                <w:color w:val="000000"/>
                <w:kern w:val="0"/>
                <w:sz w:val="32"/>
                <w:szCs w:val="32"/>
              </w:rPr>
            </w:pPr>
            <w:r w:rsidRPr="00697D03">
              <w:rPr>
                <w:rFonts w:ascii="方正黑体_GBK" w:eastAsia="方正黑体_GBK" w:hAnsi="Times New Roman" w:cs="Times New Roman" w:hint="eastAsia"/>
                <w:color w:val="000000"/>
                <w:kern w:val="0"/>
                <w:sz w:val="32"/>
                <w:szCs w:val="32"/>
              </w:rPr>
              <w:lastRenderedPageBreak/>
              <w:t>附件2：</w:t>
            </w:r>
          </w:p>
          <w:tbl>
            <w:tblPr>
              <w:tblW w:w="9997" w:type="dxa"/>
              <w:tblLook w:val="04A0"/>
            </w:tblPr>
            <w:tblGrid>
              <w:gridCol w:w="436"/>
              <w:gridCol w:w="915"/>
              <w:gridCol w:w="835"/>
              <w:gridCol w:w="816"/>
              <w:gridCol w:w="683"/>
              <w:gridCol w:w="683"/>
              <w:gridCol w:w="683"/>
              <w:gridCol w:w="716"/>
              <w:gridCol w:w="716"/>
              <w:gridCol w:w="683"/>
              <w:gridCol w:w="716"/>
              <w:gridCol w:w="716"/>
              <w:gridCol w:w="716"/>
              <w:gridCol w:w="683"/>
            </w:tblGrid>
            <w:tr w:rsidR="00354E55" w:rsidRPr="00697D03" w:rsidTr="003E5F47">
              <w:trPr>
                <w:trHeight w:val="1039"/>
              </w:trPr>
              <w:tc>
                <w:tcPr>
                  <w:tcW w:w="9997" w:type="dxa"/>
                  <w:gridSpan w:val="14"/>
                  <w:tcBorders>
                    <w:top w:val="nil"/>
                    <w:left w:val="nil"/>
                    <w:bottom w:val="nil"/>
                    <w:right w:val="nil"/>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36"/>
                      <w:szCs w:val="36"/>
                    </w:rPr>
                  </w:pPr>
                  <w:r w:rsidRPr="00697D03">
                    <w:rPr>
                      <w:rFonts w:ascii="Times New Roman" w:eastAsia="宋体" w:hAnsi="Times New Roman" w:cs="Times New Roman"/>
                      <w:color w:val="000000"/>
                      <w:kern w:val="0"/>
                      <w:sz w:val="36"/>
                      <w:szCs w:val="36"/>
                    </w:rPr>
                    <w:t>2022</w:t>
                  </w:r>
                  <w:r w:rsidRPr="00697D03">
                    <w:rPr>
                      <w:rFonts w:ascii="方正小标宋_GBK" w:eastAsia="方正小标宋_GBK" w:hAnsi="Times New Roman" w:cs="Times New Roman" w:hint="eastAsia"/>
                      <w:color w:val="000000"/>
                      <w:kern w:val="0"/>
                      <w:sz w:val="36"/>
                      <w:szCs w:val="36"/>
                    </w:rPr>
                    <w:t>年脱贫人口重点人群和农村低收入人群家庭医生签约服务市级补助资金绩效目标表</w:t>
                  </w:r>
                </w:p>
              </w:tc>
            </w:tr>
            <w:tr w:rsidR="00354E55" w:rsidRPr="00697D03" w:rsidTr="003E5F47">
              <w:trPr>
                <w:trHeight w:val="739"/>
              </w:trPr>
              <w:tc>
                <w:tcPr>
                  <w:tcW w:w="218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专项名称</w:t>
                  </w:r>
                </w:p>
              </w:tc>
              <w:tc>
                <w:tcPr>
                  <w:tcW w:w="7811" w:type="dxa"/>
                  <w:gridSpan w:val="11"/>
                  <w:tcBorders>
                    <w:top w:val="single" w:sz="4" w:space="0" w:color="auto"/>
                    <w:left w:val="nil"/>
                    <w:bottom w:val="single" w:sz="4" w:space="0" w:color="auto"/>
                    <w:right w:val="single" w:sz="4" w:space="0" w:color="auto"/>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Times New Roman" w:eastAsia="宋体" w:hAnsi="Times New Roman" w:cs="Times New Roman"/>
                      <w:color w:val="000000"/>
                      <w:kern w:val="0"/>
                      <w:sz w:val="22"/>
                    </w:rPr>
                    <w:t>2022</w:t>
                  </w:r>
                  <w:r w:rsidRPr="00697D03">
                    <w:rPr>
                      <w:rFonts w:ascii="仿宋_GB2312" w:eastAsia="仿宋_GB2312" w:hAnsi="Times New Roman" w:cs="Times New Roman" w:hint="eastAsia"/>
                      <w:color w:val="000000"/>
                      <w:kern w:val="0"/>
                      <w:sz w:val="22"/>
                    </w:rPr>
                    <w:t>年脱贫人口重点人群和农村低收入人群家庭医生签约服务个人代缴市级财政补助资金</w:t>
                  </w:r>
                </w:p>
              </w:tc>
            </w:tr>
            <w:tr w:rsidR="00354E55" w:rsidRPr="00697D03" w:rsidTr="003E5F47">
              <w:trPr>
                <w:trHeight w:val="739"/>
              </w:trPr>
              <w:tc>
                <w:tcPr>
                  <w:tcW w:w="218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市级财政部门</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曲靖市财政局</w:t>
                  </w:r>
                </w:p>
              </w:tc>
              <w:tc>
                <w:tcPr>
                  <w:tcW w:w="2798" w:type="dxa"/>
                  <w:gridSpan w:val="4"/>
                  <w:tcBorders>
                    <w:top w:val="single" w:sz="4" w:space="0" w:color="auto"/>
                    <w:left w:val="nil"/>
                    <w:bottom w:val="single" w:sz="4" w:space="0" w:color="auto"/>
                    <w:right w:val="single" w:sz="4" w:space="0" w:color="auto"/>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市级主管部门</w:t>
                  </w:r>
                </w:p>
              </w:tc>
              <w:tc>
                <w:tcPr>
                  <w:tcW w:w="3514" w:type="dxa"/>
                  <w:gridSpan w:val="5"/>
                  <w:tcBorders>
                    <w:top w:val="single" w:sz="4" w:space="0" w:color="auto"/>
                    <w:left w:val="nil"/>
                    <w:bottom w:val="single" w:sz="4" w:space="0" w:color="auto"/>
                    <w:right w:val="single" w:sz="4" w:space="0" w:color="auto"/>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曲靖市卫生健康委</w:t>
                  </w:r>
                </w:p>
              </w:tc>
            </w:tr>
            <w:tr w:rsidR="00354E55" w:rsidRPr="00697D03" w:rsidTr="003E5F47">
              <w:trPr>
                <w:trHeight w:val="739"/>
              </w:trPr>
              <w:tc>
                <w:tcPr>
                  <w:tcW w:w="218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县级财政部门</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县（市、区）财政局</w:t>
                  </w:r>
                </w:p>
              </w:tc>
              <w:tc>
                <w:tcPr>
                  <w:tcW w:w="2798" w:type="dxa"/>
                  <w:gridSpan w:val="4"/>
                  <w:tcBorders>
                    <w:top w:val="single" w:sz="4" w:space="0" w:color="auto"/>
                    <w:left w:val="nil"/>
                    <w:bottom w:val="single" w:sz="4" w:space="0" w:color="auto"/>
                    <w:right w:val="single" w:sz="4" w:space="0" w:color="auto"/>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县级主管部门</w:t>
                  </w:r>
                </w:p>
              </w:tc>
              <w:tc>
                <w:tcPr>
                  <w:tcW w:w="3514" w:type="dxa"/>
                  <w:gridSpan w:val="5"/>
                  <w:tcBorders>
                    <w:top w:val="single" w:sz="4" w:space="0" w:color="auto"/>
                    <w:left w:val="nil"/>
                    <w:bottom w:val="single" w:sz="4" w:space="0" w:color="auto"/>
                    <w:right w:val="single" w:sz="4" w:space="0" w:color="auto"/>
                  </w:tcBorders>
                  <w:shd w:val="clear" w:color="auto" w:fill="auto"/>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县（市、区）卫生健康局</w:t>
                  </w:r>
                </w:p>
              </w:tc>
            </w:tr>
            <w:tr w:rsidR="00354E55" w:rsidRPr="00697D03" w:rsidTr="003E5F47">
              <w:trPr>
                <w:trHeight w:val="3360"/>
              </w:trPr>
              <w:tc>
                <w:tcPr>
                  <w:tcW w:w="436" w:type="dxa"/>
                  <w:tcBorders>
                    <w:top w:val="nil"/>
                    <w:left w:val="single" w:sz="4" w:space="0" w:color="auto"/>
                    <w:bottom w:val="nil"/>
                    <w:right w:val="single" w:sz="4" w:space="0" w:color="auto"/>
                  </w:tcBorders>
                  <w:shd w:val="clear" w:color="auto" w:fill="auto"/>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年度总体目标</w:t>
                  </w:r>
                </w:p>
              </w:tc>
              <w:tc>
                <w:tcPr>
                  <w:tcW w:w="9561" w:type="dxa"/>
                  <w:gridSpan w:val="13"/>
                  <w:tcBorders>
                    <w:top w:val="single" w:sz="4" w:space="0" w:color="auto"/>
                    <w:left w:val="nil"/>
                    <w:bottom w:val="single" w:sz="4" w:space="0" w:color="auto"/>
                    <w:right w:val="single" w:sz="4" w:space="0" w:color="auto"/>
                  </w:tcBorders>
                  <w:shd w:val="clear" w:color="auto" w:fill="auto"/>
                  <w:vAlign w:val="center"/>
                  <w:hideMark/>
                </w:tcPr>
                <w:p w:rsidR="00354E55" w:rsidRPr="00697D03" w:rsidRDefault="00354E55" w:rsidP="003E5F47">
                  <w:pPr>
                    <w:widowControl/>
                    <w:jc w:val="left"/>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w:t>
                  </w:r>
                  <w:r w:rsidRPr="00697D03">
                    <w:rPr>
                      <w:rFonts w:ascii="仿宋_GB2312" w:eastAsia="仿宋_GB2312" w:hAnsi="Times New Roman" w:cs="Times New Roman" w:hint="eastAsia"/>
                      <w:color w:val="000000"/>
                      <w:kern w:val="0"/>
                      <w:sz w:val="20"/>
                      <w:szCs w:val="20"/>
                    </w:rPr>
                    <w:t>贯彻落实党中央、国务院和省委、省政府关于实行巩固拓展脱贫攻坚成果同乡村振兴有效衔接的决策部署，巩固基本医疗有保障成果，推进健康乡村建设要求，签约的脱贫人口中符合</w:t>
                  </w:r>
                  <w:r w:rsidRPr="00697D03">
                    <w:rPr>
                      <w:rFonts w:ascii="Times New Roman" w:eastAsia="宋体" w:hAnsi="Times New Roman" w:cs="Times New Roman"/>
                      <w:color w:val="000000"/>
                      <w:kern w:val="0"/>
                      <w:sz w:val="20"/>
                      <w:szCs w:val="20"/>
                    </w:rPr>
                    <w:t>4</w:t>
                  </w:r>
                  <w:r w:rsidRPr="00697D03">
                    <w:rPr>
                      <w:rFonts w:ascii="仿宋_GB2312" w:eastAsia="仿宋_GB2312" w:hAnsi="Times New Roman" w:cs="Times New Roman" w:hint="eastAsia"/>
                      <w:color w:val="000000"/>
                      <w:kern w:val="0"/>
                      <w:sz w:val="20"/>
                      <w:szCs w:val="20"/>
                    </w:rPr>
                    <w:t>类重点慢病患者以及农村低收入人口（</w:t>
                  </w:r>
                  <w:proofErr w:type="gramStart"/>
                  <w:r w:rsidRPr="00697D03">
                    <w:rPr>
                      <w:rFonts w:ascii="仿宋_GB2312" w:eastAsia="仿宋_GB2312" w:hAnsi="Times New Roman" w:cs="Times New Roman" w:hint="eastAsia"/>
                      <w:color w:val="000000"/>
                      <w:kern w:val="0"/>
                      <w:sz w:val="20"/>
                      <w:szCs w:val="20"/>
                    </w:rPr>
                    <w:t>农村低保对象</w:t>
                  </w:r>
                  <w:proofErr w:type="gramEnd"/>
                  <w:r w:rsidRPr="00697D03">
                    <w:rPr>
                      <w:rFonts w:ascii="仿宋_GB2312" w:eastAsia="仿宋_GB2312" w:hAnsi="Times New Roman" w:cs="Times New Roman" w:hint="eastAsia"/>
                      <w:color w:val="000000"/>
                      <w:kern w:val="0"/>
                      <w:sz w:val="20"/>
                      <w:szCs w:val="20"/>
                    </w:rPr>
                    <w:t>、农村特困人员、农村易返贫致贫人口、突发严重困难户）家庭医生签约服务个人支付的</w:t>
                  </w:r>
                  <w:r w:rsidRPr="00697D03">
                    <w:rPr>
                      <w:rFonts w:ascii="Times New Roman" w:eastAsia="宋体" w:hAnsi="Times New Roman" w:cs="Times New Roman"/>
                      <w:color w:val="000000"/>
                      <w:kern w:val="0"/>
                      <w:sz w:val="20"/>
                      <w:szCs w:val="20"/>
                    </w:rPr>
                    <w:t>12</w:t>
                  </w:r>
                  <w:r w:rsidRPr="00697D03">
                    <w:rPr>
                      <w:rFonts w:ascii="仿宋_GB2312" w:eastAsia="仿宋_GB2312" w:hAnsi="Times New Roman" w:cs="Times New Roman" w:hint="eastAsia"/>
                      <w:color w:val="000000"/>
                      <w:kern w:val="0"/>
                      <w:sz w:val="20"/>
                      <w:szCs w:val="20"/>
                    </w:rPr>
                    <w:t>元，由省财政和市财政按照《云南省医疗卫生领域财政事权和支出责任划分改革实施方案》中明确的比例承担。家庭医生签约服务费主要用于保障家庭医生团队提供服务的报酬。</w:t>
                  </w:r>
                  <w:r w:rsidRPr="00697D03">
                    <w:rPr>
                      <w:rFonts w:ascii="Times New Roman" w:eastAsia="宋体" w:hAnsi="Times New Roman" w:cs="Times New Roman"/>
                      <w:color w:val="000000"/>
                      <w:kern w:val="0"/>
                      <w:sz w:val="20"/>
                      <w:szCs w:val="20"/>
                    </w:rPr>
                    <w:br/>
                    <w:t>2.</w:t>
                  </w:r>
                  <w:r w:rsidRPr="00697D03">
                    <w:rPr>
                      <w:rFonts w:ascii="仿宋_GB2312" w:eastAsia="仿宋_GB2312" w:hAnsi="Times New Roman" w:cs="Times New Roman" w:hint="eastAsia"/>
                      <w:color w:val="000000"/>
                      <w:kern w:val="0"/>
                      <w:sz w:val="20"/>
                      <w:szCs w:val="20"/>
                    </w:rPr>
                    <w:t>持续做好脱贫人口家庭医生签约服务，聚焦农村常住脱贫人口和农村低收入人口（</w:t>
                  </w:r>
                  <w:proofErr w:type="gramStart"/>
                  <w:r w:rsidRPr="00697D03">
                    <w:rPr>
                      <w:rFonts w:ascii="仿宋_GB2312" w:eastAsia="仿宋_GB2312" w:hAnsi="Times New Roman" w:cs="Times New Roman" w:hint="eastAsia"/>
                      <w:color w:val="000000"/>
                      <w:kern w:val="0"/>
                      <w:sz w:val="20"/>
                      <w:szCs w:val="20"/>
                    </w:rPr>
                    <w:t>农村低保对象</w:t>
                  </w:r>
                  <w:proofErr w:type="gramEnd"/>
                  <w:r w:rsidRPr="00697D03">
                    <w:rPr>
                      <w:rFonts w:ascii="仿宋_GB2312" w:eastAsia="仿宋_GB2312" w:hAnsi="Times New Roman" w:cs="Times New Roman" w:hint="eastAsia"/>
                      <w:color w:val="000000"/>
                      <w:kern w:val="0"/>
                      <w:sz w:val="20"/>
                      <w:szCs w:val="20"/>
                    </w:rPr>
                    <w:t>、农村特困人员、农村易返贫致贫人口、突发严重困难户）中的</w:t>
                  </w:r>
                  <w:r w:rsidRPr="00697D03">
                    <w:rPr>
                      <w:rFonts w:ascii="Times New Roman" w:eastAsia="宋体" w:hAnsi="Times New Roman" w:cs="Times New Roman"/>
                      <w:color w:val="000000"/>
                      <w:kern w:val="0"/>
                      <w:sz w:val="20"/>
                      <w:szCs w:val="20"/>
                    </w:rPr>
                    <w:t>65</w:t>
                  </w:r>
                  <w:r w:rsidRPr="00697D03">
                    <w:rPr>
                      <w:rFonts w:ascii="仿宋_GB2312" w:eastAsia="仿宋_GB2312" w:hAnsi="Times New Roman" w:cs="Times New Roman" w:hint="eastAsia"/>
                      <w:color w:val="000000"/>
                      <w:kern w:val="0"/>
                      <w:sz w:val="20"/>
                      <w:szCs w:val="20"/>
                    </w:rPr>
                    <w:t>岁以上老年人、</w:t>
                  </w:r>
                  <w:r w:rsidRPr="00697D03">
                    <w:rPr>
                      <w:rFonts w:ascii="Times New Roman" w:eastAsia="宋体" w:hAnsi="Times New Roman" w:cs="Times New Roman"/>
                      <w:color w:val="000000"/>
                      <w:kern w:val="0"/>
                      <w:sz w:val="20"/>
                      <w:szCs w:val="20"/>
                    </w:rPr>
                    <w:t>0-6</w:t>
                  </w:r>
                  <w:r w:rsidRPr="00697D03">
                    <w:rPr>
                      <w:rFonts w:ascii="仿宋_GB2312" w:eastAsia="仿宋_GB2312" w:hAnsi="Times New Roman" w:cs="Times New Roman" w:hint="eastAsia"/>
                      <w:color w:val="000000"/>
                      <w:kern w:val="0"/>
                      <w:sz w:val="20"/>
                      <w:szCs w:val="20"/>
                    </w:rPr>
                    <w:t>岁儿童、孕产妇、残疾人</w:t>
                  </w:r>
                  <w:r w:rsidRPr="00697D03">
                    <w:rPr>
                      <w:rFonts w:ascii="Times New Roman" w:eastAsia="宋体" w:hAnsi="Times New Roman" w:cs="Times New Roman"/>
                      <w:color w:val="000000"/>
                      <w:kern w:val="0"/>
                      <w:sz w:val="20"/>
                      <w:szCs w:val="20"/>
                    </w:rPr>
                    <w:t>4</w:t>
                  </w:r>
                  <w:r w:rsidRPr="00697D03">
                    <w:rPr>
                      <w:rFonts w:ascii="仿宋_GB2312" w:eastAsia="仿宋_GB2312" w:hAnsi="Times New Roman" w:cs="Times New Roman" w:hint="eastAsia"/>
                      <w:color w:val="000000"/>
                      <w:kern w:val="0"/>
                      <w:sz w:val="20"/>
                      <w:szCs w:val="20"/>
                    </w:rPr>
                    <w:t>类重点人群和慢性病（高血压、糖尿病、肺结核、严重精神障碍）患者签约，提供公共卫生、慢病管理、健康咨询和中医干预等综合服务，做到</w:t>
                  </w:r>
                  <w:r w:rsidRPr="00697D03">
                    <w:rPr>
                      <w:rFonts w:ascii="Times New Roman" w:eastAsia="宋体" w:hAnsi="Times New Roman" w:cs="Times New Roman"/>
                      <w:color w:val="000000"/>
                      <w:kern w:val="0"/>
                      <w:sz w:val="20"/>
                      <w:szCs w:val="20"/>
                    </w:rPr>
                    <w:t>“</w:t>
                  </w:r>
                  <w:r w:rsidRPr="00697D03">
                    <w:rPr>
                      <w:rFonts w:ascii="仿宋_GB2312" w:eastAsia="仿宋_GB2312" w:hAnsi="Times New Roman" w:cs="Times New Roman" w:hint="eastAsia"/>
                      <w:color w:val="000000"/>
                      <w:kern w:val="0"/>
                      <w:sz w:val="20"/>
                      <w:szCs w:val="20"/>
                    </w:rPr>
                    <w:t>签约一人、做实一人</w:t>
                  </w:r>
                  <w:r w:rsidRPr="00697D03">
                    <w:rPr>
                      <w:rFonts w:ascii="Times New Roman" w:eastAsia="宋体" w:hAnsi="Times New Roman" w:cs="Times New Roman"/>
                      <w:color w:val="000000"/>
                      <w:kern w:val="0"/>
                      <w:sz w:val="20"/>
                      <w:szCs w:val="20"/>
                    </w:rPr>
                    <w:t>”</w:t>
                  </w:r>
                  <w:r w:rsidRPr="00697D03">
                    <w:rPr>
                      <w:rFonts w:ascii="仿宋_GB2312" w:eastAsia="仿宋_GB2312" w:hAnsi="Times New Roman" w:cs="Times New Roman" w:hint="eastAsia"/>
                      <w:color w:val="000000"/>
                      <w:kern w:val="0"/>
                      <w:sz w:val="20"/>
                      <w:szCs w:val="20"/>
                    </w:rPr>
                    <w:t>。签约家庭医生的农村低收入人口高血压、糖尿病、肺结核、严重精神障碍患者的规范管理率达到</w:t>
                  </w:r>
                  <w:r w:rsidRPr="00697D03">
                    <w:rPr>
                      <w:rFonts w:ascii="Times New Roman" w:eastAsia="宋体" w:hAnsi="Times New Roman" w:cs="Times New Roman"/>
                      <w:color w:val="000000"/>
                      <w:kern w:val="0"/>
                      <w:sz w:val="20"/>
                      <w:szCs w:val="20"/>
                    </w:rPr>
                    <w:t>90%</w:t>
                  </w:r>
                  <w:r w:rsidRPr="00697D03">
                    <w:rPr>
                      <w:rFonts w:ascii="仿宋_GB2312" w:eastAsia="仿宋_GB2312" w:hAnsi="Times New Roman" w:cs="Times New Roman" w:hint="eastAsia"/>
                      <w:color w:val="000000"/>
                      <w:kern w:val="0"/>
                      <w:sz w:val="20"/>
                      <w:szCs w:val="20"/>
                    </w:rPr>
                    <w:t>以上。原则上不对签约数量作要求，</w:t>
                  </w:r>
                  <w:proofErr w:type="gramStart"/>
                  <w:r w:rsidRPr="00697D03">
                    <w:rPr>
                      <w:rFonts w:ascii="仿宋_GB2312" w:eastAsia="仿宋_GB2312" w:hAnsi="Times New Roman" w:cs="Times New Roman" w:hint="eastAsia"/>
                      <w:color w:val="000000"/>
                      <w:kern w:val="0"/>
                      <w:sz w:val="20"/>
                      <w:szCs w:val="20"/>
                    </w:rPr>
                    <w:t>不盲求</w:t>
                  </w:r>
                  <w:proofErr w:type="gramEnd"/>
                  <w:r w:rsidRPr="00697D03">
                    <w:rPr>
                      <w:rFonts w:ascii="仿宋_GB2312" w:eastAsia="仿宋_GB2312" w:hAnsi="Times New Roman" w:cs="Times New Roman" w:hint="eastAsia"/>
                      <w:color w:val="000000"/>
                      <w:kern w:val="0"/>
                      <w:sz w:val="20"/>
                      <w:szCs w:val="20"/>
                    </w:rPr>
                    <w:t>签约率，有条件的地区结合实际扩大签约服务重点人群或慢病管理范围。</w:t>
                  </w:r>
                </w:p>
              </w:tc>
            </w:tr>
            <w:tr w:rsidR="00354E55" w:rsidRPr="00697D03" w:rsidTr="003E5F47">
              <w:trPr>
                <w:trHeight w:val="900"/>
              </w:trPr>
              <w:tc>
                <w:tcPr>
                  <w:tcW w:w="4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宋体" w:eastAsia="宋体" w:hAnsi="宋体" w:cs="Times New Roman" w:hint="eastAsia"/>
                      <w:color w:val="000000"/>
                      <w:kern w:val="0"/>
                      <w:sz w:val="22"/>
                    </w:rPr>
                    <w:t>绩效目标</w:t>
                  </w:r>
                </w:p>
              </w:tc>
              <w:tc>
                <w:tcPr>
                  <w:tcW w:w="91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一级指标</w:t>
                  </w:r>
                </w:p>
              </w:tc>
              <w:tc>
                <w:tcPr>
                  <w:tcW w:w="8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二级指标</w:t>
                  </w:r>
                </w:p>
              </w:tc>
              <w:tc>
                <w:tcPr>
                  <w:tcW w:w="816" w:type="dxa"/>
                  <w:vMerge w:val="restart"/>
                  <w:tcBorders>
                    <w:top w:val="nil"/>
                    <w:left w:val="single" w:sz="4" w:space="0" w:color="auto"/>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三级指标</w:t>
                  </w:r>
                </w:p>
              </w:tc>
              <w:tc>
                <w:tcPr>
                  <w:tcW w:w="6995" w:type="dxa"/>
                  <w:gridSpan w:val="10"/>
                  <w:tcBorders>
                    <w:top w:val="single" w:sz="4" w:space="0" w:color="auto"/>
                    <w:left w:val="nil"/>
                    <w:bottom w:val="single" w:sz="4" w:space="0" w:color="auto"/>
                    <w:right w:val="single" w:sz="4" w:space="0" w:color="auto"/>
                  </w:tcBorders>
                  <w:shd w:val="clear" w:color="000000" w:fill="FFFFFF"/>
                  <w:noWrap/>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指标值</w:t>
                  </w:r>
                </w:p>
              </w:tc>
            </w:tr>
            <w:tr w:rsidR="00354E55" w:rsidRPr="00697D03" w:rsidTr="003E5F47">
              <w:trPr>
                <w:trHeight w:val="900"/>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tcBorders>
                    <w:top w:val="nil"/>
                    <w:left w:val="single" w:sz="4" w:space="0" w:color="auto"/>
                    <w:bottom w:val="single" w:sz="4" w:space="0" w:color="000000"/>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835" w:type="dxa"/>
                  <w:vMerge/>
                  <w:tcBorders>
                    <w:top w:val="nil"/>
                    <w:left w:val="single" w:sz="4" w:space="0" w:color="auto"/>
                    <w:bottom w:val="single" w:sz="4" w:space="0" w:color="000000"/>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816" w:type="dxa"/>
                  <w:vMerge/>
                  <w:tcBorders>
                    <w:top w:val="nil"/>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麒麟区</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沾益区</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马龙区</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陆良县</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师宗县</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罗平县</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富源县</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会泽县</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宣威市</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2"/>
                    </w:rPr>
                  </w:pPr>
                  <w:r w:rsidRPr="00697D03">
                    <w:rPr>
                      <w:rFonts w:ascii="仿宋_GB2312" w:eastAsia="仿宋_GB2312" w:hAnsi="Times New Roman" w:cs="Times New Roman" w:hint="eastAsia"/>
                      <w:color w:val="000000"/>
                      <w:kern w:val="0"/>
                      <w:sz w:val="22"/>
                    </w:rPr>
                    <w:t>经开区</w:t>
                  </w:r>
                </w:p>
              </w:tc>
            </w:tr>
            <w:tr w:rsidR="00354E55" w:rsidRPr="00697D03" w:rsidTr="003E5F47">
              <w:trPr>
                <w:trHeight w:val="900"/>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val="restart"/>
                  <w:tcBorders>
                    <w:top w:val="nil"/>
                    <w:left w:val="single" w:sz="4" w:space="0" w:color="auto"/>
                    <w:bottom w:val="nil"/>
                    <w:right w:val="single" w:sz="4" w:space="0" w:color="auto"/>
                  </w:tcBorders>
                  <w:shd w:val="clear" w:color="000000" w:fill="FFFFFF"/>
                  <w:noWrap/>
                  <w:vAlign w:val="center"/>
                  <w:hideMark/>
                </w:tcPr>
                <w:p w:rsidR="00354E55" w:rsidRPr="00697D03" w:rsidRDefault="00354E55" w:rsidP="003E5F47">
                  <w:pPr>
                    <w:widowControl/>
                    <w:jc w:val="center"/>
                    <w:rPr>
                      <w:rFonts w:ascii="Times New Roman" w:eastAsia="宋体" w:hAnsi="Times New Roman" w:cs="Times New Roman"/>
                      <w:kern w:val="0"/>
                      <w:sz w:val="22"/>
                    </w:rPr>
                  </w:pPr>
                  <w:r w:rsidRPr="00697D03">
                    <w:rPr>
                      <w:rFonts w:ascii="仿宋_GB2312" w:eastAsia="仿宋_GB2312" w:hAnsi="Times New Roman" w:cs="Times New Roman" w:hint="eastAsia"/>
                      <w:kern w:val="0"/>
                      <w:sz w:val="22"/>
                    </w:rPr>
                    <w:t>产出指标</w:t>
                  </w:r>
                </w:p>
              </w:tc>
              <w:tc>
                <w:tcPr>
                  <w:tcW w:w="835" w:type="dxa"/>
                  <w:vMerge w:val="restart"/>
                  <w:tcBorders>
                    <w:top w:val="nil"/>
                    <w:left w:val="single" w:sz="4" w:space="0" w:color="auto"/>
                    <w:bottom w:val="nil"/>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kern w:val="0"/>
                      <w:sz w:val="20"/>
                      <w:szCs w:val="20"/>
                    </w:rPr>
                  </w:pPr>
                  <w:r w:rsidRPr="00697D03">
                    <w:rPr>
                      <w:rFonts w:ascii="仿宋_GB2312" w:eastAsia="仿宋_GB2312" w:hAnsi="Times New Roman" w:cs="Times New Roman" w:hint="eastAsia"/>
                      <w:kern w:val="0"/>
                      <w:sz w:val="20"/>
                      <w:szCs w:val="20"/>
                    </w:rPr>
                    <w:t>数量指标</w:t>
                  </w:r>
                </w:p>
              </w:tc>
              <w:tc>
                <w:tcPr>
                  <w:tcW w:w="8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left"/>
                    <w:rPr>
                      <w:rFonts w:ascii="Times New Roman" w:eastAsia="宋体" w:hAnsi="Times New Roman" w:cs="Times New Roman"/>
                      <w:color w:val="000000"/>
                      <w:kern w:val="0"/>
                      <w:sz w:val="20"/>
                      <w:szCs w:val="20"/>
                    </w:rPr>
                  </w:pPr>
                  <w:r w:rsidRPr="00697D03">
                    <w:rPr>
                      <w:rFonts w:ascii="仿宋_GB2312" w:eastAsia="仿宋_GB2312" w:hAnsi="Times New Roman" w:cs="Times New Roman" w:hint="eastAsia"/>
                      <w:color w:val="000000"/>
                      <w:kern w:val="0"/>
                      <w:sz w:val="20"/>
                      <w:szCs w:val="20"/>
                    </w:rPr>
                    <w:t>脱贫人口高血压患者签约率</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r>
            <w:tr w:rsidR="00354E55" w:rsidRPr="00697D03" w:rsidTr="003E5F47">
              <w:trPr>
                <w:trHeight w:val="900"/>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2"/>
                    </w:rPr>
                  </w:pPr>
                </w:p>
              </w:tc>
              <w:tc>
                <w:tcPr>
                  <w:tcW w:w="83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0"/>
                      <w:szCs w:val="20"/>
                    </w:rPr>
                  </w:pPr>
                </w:p>
              </w:tc>
              <w:tc>
                <w:tcPr>
                  <w:tcW w:w="8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left"/>
                    <w:rPr>
                      <w:rFonts w:ascii="Times New Roman" w:eastAsia="宋体" w:hAnsi="Times New Roman" w:cs="Times New Roman"/>
                      <w:color w:val="000000"/>
                      <w:kern w:val="0"/>
                      <w:sz w:val="20"/>
                      <w:szCs w:val="20"/>
                    </w:rPr>
                  </w:pPr>
                  <w:r w:rsidRPr="00697D03">
                    <w:rPr>
                      <w:rFonts w:ascii="仿宋_GB2312" w:eastAsia="仿宋_GB2312" w:hAnsi="Times New Roman" w:cs="Times New Roman" w:hint="eastAsia"/>
                      <w:color w:val="000000"/>
                      <w:kern w:val="0"/>
                      <w:sz w:val="20"/>
                      <w:szCs w:val="20"/>
                    </w:rPr>
                    <w:t>脱贫人口糖尿病患者签约率</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w:t>
                  </w:r>
                </w:p>
              </w:tc>
            </w:tr>
            <w:tr w:rsidR="00354E55" w:rsidRPr="00697D03" w:rsidTr="003E5F47">
              <w:trPr>
                <w:trHeight w:val="900"/>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2"/>
                    </w:rPr>
                  </w:pPr>
                </w:p>
              </w:tc>
              <w:tc>
                <w:tcPr>
                  <w:tcW w:w="83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0"/>
                      <w:szCs w:val="20"/>
                    </w:rPr>
                  </w:pPr>
                </w:p>
              </w:tc>
              <w:tc>
                <w:tcPr>
                  <w:tcW w:w="8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left"/>
                    <w:rPr>
                      <w:rFonts w:ascii="Times New Roman" w:eastAsia="宋体" w:hAnsi="Times New Roman" w:cs="Times New Roman"/>
                      <w:color w:val="000000"/>
                      <w:kern w:val="0"/>
                      <w:sz w:val="20"/>
                      <w:szCs w:val="20"/>
                    </w:rPr>
                  </w:pPr>
                  <w:r w:rsidRPr="00697D03">
                    <w:rPr>
                      <w:rFonts w:ascii="仿宋_GB2312" w:eastAsia="仿宋_GB2312" w:hAnsi="Times New Roman" w:cs="Times New Roman" w:hint="eastAsia"/>
                      <w:color w:val="000000"/>
                      <w:kern w:val="0"/>
                      <w:sz w:val="20"/>
                      <w:szCs w:val="20"/>
                    </w:rPr>
                    <w:t>脱贫人口重点人群和农村低收入人群受益</w:t>
                  </w:r>
                  <w:r w:rsidRPr="00697D03">
                    <w:rPr>
                      <w:rFonts w:ascii="仿宋_GB2312" w:eastAsia="仿宋_GB2312" w:hAnsi="Times New Roman" w:cs="Times New Roman" w:hint="eastAsia"/>
                      <w:color w:val="000000"/>
                      <w:kern w:val="0"/>
                      <w:sz w:val="20"/>
                      <w:szCs w:val="20"/>
                    </w:rPr>
                    <w:lastRenderedPageBreak/>
                    <w:t>人数（人）</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lastRenderedPageBreak/>
                    <w:t>≧</w:t>
                  </w:r>
                  <w:r w:rsidRPr="00697D03">
                    <w:rPr>
                      <w:rFonts w:ascii="Times New Roman" w:eastAsia="宋体" w:hAnsi="Times New Roman" w:cs="Times New Roman"/>
                      <w:color w:val="000000"/>
                      <w:kern w:val="0"/>
                      <w:sz w:val="20"/>
                      <w:szCs w:val="20"/>
                    </w:rPr>
                    <w:t>3810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5521</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4538</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10321</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16316</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9502</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22191</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68691</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37384</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74</w:t>
                  </w:r>
                </w:p>
              </w:tc>
            </w:tr>
            <w:tr w:rsidR="00354E55" w:rsidRPr="00697D03" w:rsidTr="003E5F47">
              <w:trPr>
                <w:trHeight w:val="780"/>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2"/>
                    </w:rPr>
                  </w:pPr>
                </w:p>
              </w:tc>
              <w:tc>
                <w:tcPr>
                  <w:tcW w:w="83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0"/>
                      <w:szCs w:val="20"/>
                    </w:rPr>
                  </w:pPr>
                </w:p>
              </w:tc>
              <w:tc>
                <w:tcPr>
                  <w:tcW w:w="8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left"/>
                    <w:rPr>
                      <w:rFonts w:ascii="Times New Roman" w:eastAsia="宋体" w:hAnsi="Times New Roman" w:cs="Times New Roman"/>
                      <w:color w:val="000000"/>
                      <w:kern w:val="0"/>
                      <w:sz w:val="20"/>
                      <w:szCs w:val="20"/>
                    </w:rPr>
                  </w:pPr>
                  <w:proofErr w:type="gramStart"/>
                  <w:r w:rsidRPr="00697D03">
                    <w:rPr>
                      <w:rFonts w:ascii="仿宋_GB2312" w:eastAsia="仿宋_GB2312" w:hAnsi="Times New Roman" w:cs="Times New Roman" w:hint="eastAsia"/>
                      <w:color w:val="000000"/>
                      <w:kern w:val="0"/>
                      <w:sz w:val="20"/>
                      <w:szCs w:val="20"/>
                    </w:rPr>
                    <w:t>省级资金</w:t>
                  </w:r>
                  <w:proofErr w:type="gramEnd"/>
                  <w:r w:rsidRPr="00697D03">
                    <w:rPr>
                      <w:rFonts w:ascii="仿宋_GB2312" w:eastAsia="仿宋_GB2312" w:hAnsi="Times New Roman" w:cs="Times New Roman" w:hint="eastAsia"/>
                      <w:color w:val="000000"/>
                      <w:kern w:val="0"/>
                      <w:sz w:val="20"/>
                      <w:szCs w:val="20"/>
                    </w:rPr>
                    <w:t>到位率</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r>
            <w:tr w:rsidR="00354E55" w:rsidRPr="00697D03" w:rsidTr="003E5F47">
              <w:trPr>
                <w:trHeight w:val="900"/>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2"/>
                    </w:rPr>
                  </w:pPr>
                </w:p>
              </w:tc>
              <w:tc>
                <w:tcPr>
                  <w:tcW w:w="83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0"/>
                      <w:szCs w:val="20"/>
                    </w:rPr>
                  </w:pPr>
                </w:p>
              </w:tc>
              <w:tc>
                <w:tcPr>
                  <w:tcW w:w="8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left"/>
                    <w:rPr>
                      <w:rFonts w:ascii="Times New Roman" w:eastAsia="宋体" w:hAnsi="Times New Roman" w:cs="Times New Roman"/>
                      <w:color w:val="000000"/>
                      <w:kern w:val="0"/>
                      <w:sz w:val="20"/>
                      <w:szCs w:val="20"/>
                    </w:rPr>
                  </w:pPr>
                  <w:r w:rsidRPr="00697D03">
                    <w:rPr>
                      <w:rFonts w:ascii="仿宋_GB2312" w:eastAsia="仿宋_GB2312" w:hAnsi="Times New Roman" w:cs="Times New Roman" w:hint="eastAsia"/>
                      <w:color w:val="000000"/>
                      <w:kern w:val="0"/>
                      <w:sz w:val="20"/>
                      <w:szCs w:val="20"/>
                    </w:rPr>
                    <w:t>市级资金配套到位率</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r>
            <w:tr w:rsidR="00354E55" w:rsidRPr="00697D03" w:rsidTr="003E5F47">
              <w:trPr>
                <w:trHeight w:val="1080"/>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2"/>
                    </w:rPr>
                  </w:pPr>
                </w:p>
              </w:tc>
              <w:tc>
                <w:tcPr>
                  <w:tcW w:w="835" w:type="dxa"/>
                  <w:tcBorders>
                    <w:top w:val="single" w:sz="4" w:space="0" w:color="auto"/>
                    <w:left w:val="nil"/>
                    <w:bottom w:val="nil"/>
                    <w:right w:val="single" w:sz="4" w:space="0" w:color="auto"/>
                  </w:tcBorders>
                  <w:shd w:val="clear" w:color="000000" w:fill="FFFFFF"/>
                  <w:noWrap/>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仿宋_GB2312" w:eastAsia="仿宋_GB2312" w:hAnsi="Times New Roman" w:cs="Times New Roman" w:hint="eastAsia"/>
                      <w:color w:val="000000"/>
                      <w:kern w:val="0"/>
                      <w:sz w:val="20"/>
                      <w:szCs w:val="20"/>
                    </w:rPr>
                    <w:t>质量指标</w:t>
                  </w:r>
                </w:p>
              </w:tc>
              <w:tc>
                <w:tcPr>
                  <w:tcW w:w="8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left"/>
                    <w:rPr>
                      <w:rFonts w:ascii="Times New Roman" w:eastAsia="宋体" w:hAnsi="Times New Roman" w:cs="Times New Roman"/>
                      <w:color w:val="000000"/>
                      <w:kern w:val="0"/>
                      <w:sz w:val="20"/>
                      <w:szCs w:val="20"/>
                    </w:rPr>
                  </w:pPr>
                  <w:r w:rsidRPr="00697D03">
                    <w:rPr>
                      <w:rFonts w:ascii="仿宋_GB2312" w:eastAsia="仿宋_GB2312" w:hAnsi="Times New Roman" w:cs="Times New Roman" w:hint="eastAsia"/>
                      <w:color w:val="000000"/>
                      <w:kern w:val="0"/>
                      <w:sz w:val="20"/>
                      <w:szCs w:val="20"/>
                    </w:rPr>
                    <w:t>已签约高血压、糖尿病患者规范管理率</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90%</w:t>
                  </w:r>
                </w:p>
              </w:tc>
            </w:tr>
            <w:tr w:rsidR="00354E55" w:rsidRPr="00697D03" w:rsidTr="003E5F47">
              <w:trPr>
                <w:trHeight w:val="900"/>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tcBorders>
                    <w:top w:val="nil"/>
                    <w:left w:val="single" w:sz="4" w:space="0" w:color="auto"/>
                    <w:bottom w:val="nil"/>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2"/>
                    </w:rPr>
                  </w:pPr>
                </w:p>
              </w:tc>
              <w:tc>
                <w:tcPr>
                  <w:tcW w:w="835" w:type="dxa"/>
                  <w:tcBorders>
                    <w:top w:val="single" w:sz="4" w:space="0" w:color="auto"/>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kern w:val="0"/>
                      <w:sz w:val="20"/>
                      <w:szCs w:val="20"/>
                    </w:rPr>
                  </w:pPr>
                  <w:r w:rsidRPr="00697D03">
                    <w:rPr>
                      <w:rFonts w:ascii="仿宋_GB2312" w:eastAsia="仿宋_GB2312" w:hAnsi="Times New Roman" w:cs="Times New Roman" w:hint="eastAsia"/>
                      <w:kern w:val="0"/>
                      <w:sz w:val="20"/>
                      <w:szCs w:val="20"/>
                    </w:rPr>
                    <w:t>时效指标</w:t>
                  </w:r>
                </w:p>
              </w:tc>
              <w:tc>
                <w:tcPr>
                  <w:tcW w:w="8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left"/>
                    <w:rPr>
                      <w:rFonts w:ascii="Times New Roman" w:eastAsia="宋体" w:hAnsi="Times New Roman" w:cs="Times New Roman"/>
                      <w:color w:val="000000"/>
                      <w:kern w:val="0"/>
                      <w:sz w:val="20"/>
                      <w:szCs w:val="20"/>
                    </w:rPr>
                  </w:pPr>
                  <w:r w:rsidRPr="00697D03">
                    <w:rPr>
                      <w:rFonts w:ascii="仿宋_GB2312" w:eastAsia="仿宋_GB2312" w:hAnsi="Times New Roman" w:cs="Times New Roman" w:hint="eastAsia"/>
                      <w:color w:val="000000"/>
                      <w:kern w:val="0"/>
                      <w:sz w:val="20"/>
                      <w:szCs w:val="20"/>
                    </w:rPr>
                    <w:t>服务团队考核兑付及时率</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100%</w:t>
                  </w:r>
                </w:p>
              </w:tc>
            </w:tr>
            <w:tr w:rsidR="00354E55" w:rsidRPr="00697D03" w:rsidTr="003E5F47">
              <w:trPr>
                <w:trHeight w:val="1485"/>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kern w:val="0"/>
                      <w:sz w:val="22"/>
                    </w:rPr>
                  </w:pPr>
                  <w:r w:rsidRPr="00697D03">
                    <w:rPr>
                      <w:rFonts w:ascii="仿宋_GB2312" w:eastAsia="仿宋_GB2312" w:hAnsi="Times New Roman" w:cs="Times New Roman" w:hint="eastAsia"/>
                      <w:kern w:val="0"/>
                      <w:sz w:val="22"/>
                    </w:rPr>
                    <w:t>效益指标</w:t>
                  </w:r>
                </w:p>
              </w:tc>
              <w:tc>
                <w:tcPr>
                  <w:tcW w:w="835"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仿宋_GB2312" w:eastAsia="仿宋_GB2312" w:hAnsi="宋体" w:cs="宋体"/>
                      <w:kern w:val="0"/>
                      <w:sz w:val="20"/>
                      <w:szCs w:val="20"/>
                    </w:rPr>
                  </w:pPr>
                  <w:r w:rsidRPr="00697D03">
                    <w:rPr>
                      <w:rFonts w:ascii="仿宋_GB2312" w:eastAsia="仿宋_GB2312" w:hAnsi="宋体" w:cs="宋体" w:hint="eastAsia"/>
                      <w:kern w:val="0"/>
                      <w:sz w:val="20"/>
                      <w:szCs w:val="20"/>
                    </w:rPr>
                    <w:t>社会</w:t>
                  </w:r>
                  <w:proofErr w:type="gramStart"/>
                  <w:r w:rsidRPr="00697D03">
                    <w:rPr>
                      <w:rFonts w:ascii="仿宋_GB2312" w:eastAsia="仿宋_GB2312" w:hAnsi="宋体" w:cs="宋体" w:hint="eastAsia"/>
                      <w:kern w:val="0"/>
                      <w:sz w:val="20"/>
                      <w:szCs w:val="20"/>
                    </w:rPr>
                    <w:t>效</w:t>
                  </w:r>
                  <w:proofErr w:type="gramEnd"/>
                  <w:r w:rsidRPr="00697D03">
                    <w:rPr>
                      <w:rFonts w:ascii="Times New Roman" w:eastAsia="仿宋_GB2312" w:hAnsi="Times New Roman" w:cs="Times New Roman"/>
                      <w:kern w:val="0"/>
                      <w:sz w:val="20"/>
                      <w:szCs w:val="20"/>
                    </w:rPr>
                    <w:t xml:space="preserve">     </w:t>
                  </w:r>
                  <w:proofErr w:type="gramStart"/>
                  <w:r w:rsidRPr="00697D03">
                    <w:rPr>
                      <w:rFonts w:ascii="仿宋_GB2312" w:eastAsia="仿宋_GB2312" w:hAnsi="宋体" w:cs="宋体" w:hint="eastAsia"/>
                      <w:kern w:val="0"/>
                      <w:sz w:val="20"/>
                      <w:szCs w:val="20"/>
                    </w:rPr>
                    <w:t>益指标</w:t>
                  </w:r>
                  <w:proofErr w:type="gramEnd"/>
                </w:p>
              </w:tc>
              <w:tc>
                <w:tcPr>
                  <w:tcW w:w="8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left"/>
                    <w:rPr>
                      <w:rFonts w:ascii="Times New Roman" w:eastAsia="宋体" w:hAnsi="Times New Roman" w:cs="Times New Roman"/>
                      <w:color w:val="000000"/>
                      <w:kern w:val="0"/>
                      <w:sz w:val="20"/>
                      <w:szCs w:val="20"/>
                    </w:rPr>
                  </w:pPr>
                  <w:r w:rsidRPr="00697D03">
                    <w:rPr>
                      <w:rFonts w:ascii="仿宋_GB2312" w:eastAsia="仿宋_GB2312" w:hAnsi="Times New Roman" w:cs="Times New Roman" w:hint="eastAsia"/>
                      <w:color w:val="000000"/>
                      <w:kern w:val="0"/>
                      <w:sz w:val="20"/>
                      <w:szCs w:val="20"/>
                    </w:rPr>
                    <w:t>脱贫人口重点人群和低收入人群家庭医生签约服务制度知晓率</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r>
            <w:tr w:rsidR="00354E55" w:rsidRPr="00697D03" w:rsidTr="003E5F47">
              <w:trPr>
                <w:trHeight w:val="1305"/>
              </w:trPr>
              <w:tc>
                <w:tcPr>
                  <w:tcW w:w="436" w:type="dxa"/>
                  <w:vMerge/>
                  <w:tcBorders>
                    <w:top w:val="single" w:sz="4" w:space="0" w:color="auto"/>
                    <w:left w:val="single" w:sz="4" w:space="0" w:color="auto"/>
                    <w:bottom w:val="single" w:sz="4" w:space="0" w:color="auto"/>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color w:val="000000"/>
                      <w:kern w:val="0"/>
                      <w:sz w:val="22"/>
                    </w:rPr>
                  </w:pPr>
                </w:p>
              </w:tc>
              <w:tc>
                <w:tcPr>
                  <w:tcW w:w="915" w:type="dxa"/>
                  <w:vMerge/>
                  <w:tcBorders>
                    <w:top w:val="single" w:sz="4" w:space="0" w:color="auto"/>
                    <w:left w:val="single" w:sz="4" w:space="0" w:color="auto"/>
                    <w:bottom w:val="single" w:sz="4" w:space="0" w:color="000000"/>
                    <w:right w:val="single" w:sz="4" w:space="0" w:color="auto"/>
                  </w:tcBorders>
                  <w:vAlign w:val="center"/>
                  <w:hideMark/>
                </w:tcPr>
                <w:p w:rsidR="00354E55" w:rsidRPr="00697D03" w:rsidRDefault="00354E55" w:rsidP="003E5F47">
                  <w:pPr>
                    <w:widowControl/>
                    <w:jc w:val="left"/>
                    <w:rPr>
                      <w:rFonts w:ascii="Times New Roman" w:eastAsia="宋体" w:hAnsi="Times New Roman" w:cs="Times New Roman"/>
                      <w:kern w:val="0"/>
                      <w:sz w:val="22"/>
                    </w:rPr>
                  </w:pPr>
                </w:p>
              </w:tc>
              <w:tc>
                <w:tcPr>
                  <w:tcW w:w="835"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kern w:val="0"/>
                      <w:sz w:val="20"/>
                      <w:szCs w:val="20"/>
                    </w:rPr>
                  </w:pPr>
                  <w:r w:rsidRPr="00697D03">
                    <w:rPr>
                      <w:rFonts w:ascii="仿宋_GB2312" w:eastAsia="仿宋_GB2312" w:hAnsi="Times New Roman" w:cs="Times New Roman" w:hint="eastAsia"/>
                      <w:kern w:val="0"/>
                      <w:sz w:val="20"/>
                      <w:szCs w:val="20"/>
                    </w:rPr>
                    <w:t>服务对象满意度指标</w:t>
                  </w:r>
                </w:p>
              </w:tc>
              <w:tc>
                <w:tcPr>
                  <w:tcW w:w="8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仿宋_GB2312" w:eastAsia="仿宋_GB2312" w:hAnsi="Times New Roman" w:cs="Times New Roman" w:hint="eastAsia"/>
                      <w:color w:val="000000"/>
                      <w:kern w:val="0"/>
                      <w:sz w:val="20"/>
                      <w:szCs w:val="20"/>
                    </w:rPr>
                    <w:t>签约居民满意度</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c>
                <w:tcPr>
                  <w:tcW w:w="716"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Times New Roman" w:eastAsia="宋体" w:hAnsi="Times New Roman" w:cs="Times New Roman"/>
                      <w:color w:val="000000"/>
                      <w:kern w:val="0"/>
                      <w:sz w:val="20"/>
                      <w:szCs w:val="20"/>
                    </w:rPr>
                    <w:t xml:space="preserve">　</w:t>
                  </w:r>
                </w:p>
              </w:tc>
              <w:tc>
                <w:tcPr>
                  <w:tcW w:w="683" w:type="dxa"/>
                  <w:tcBorders>
                    <w:top w:val="nil"/>
                    <w:left w:val="nil"/>
                    <w:bottom w:val="single" w:sz="4" w:space="0" w:color="auto"/>
                    <w:right w:val="single" w:sz="4" w:space="0" w:color="auto"/>
                  </w:tcBorders>
                  <w:shd w:val="clear" w:color="000000" w:fill="FFFFFF"/>
                  <w:vAlign w:val="center"/>
                  <w:hideMark/>
                </w:tcPr>
                <w:p w:rsidR="00354E55" w:rsidRPr="00697D03" w:rsidRDefault="00354E55" w:rsidP="003E5F47">
                  <w:pPr>
                    <w:widowControl/>
                    <w:jc w:val="center"/>
                    <w:rPr>
                      <w:rFonts w:ascii="Times New Roman" w:eastAsia="宋体" w:hAnsi="Times New Roman" w:cs="Times New Roman"/>
                      <w:color w:val="000000"/>
                      <w:kern w:val="0"/>
                      <w:sz w:val="20"/>
                      <w:szCs w:val="20"/>
                    </w:rPr>
                  </w:pPr>
                  <w:r w:rsidRPr="00697D03">
                    <w:rPr>
                      <w:rFonts w:ascii="宋体" w:eastAsia="宋体" w:hAnsi="宋体" w:cs="Times New Roman" w:hint="eastAsia"/>
                      <w:color w:val="000000"/>
                      <w:kern w:val="0"/>
                      <w:sz w:val="20"/>
                      <w:szCs w:val="20"/>
                    </w:rPr>
                    <w:t>≧</w:t>
                  </w:r>
                  <w:r w:rsidRPr="00697D03">
                    <w:rPr>
                      <w:rFonts w:ascii="Times New Roman" w:eastAsia="宋体" w:hAnsi="Times New Roman" w:cs="Times New Roman"/>
                      <w:color w:val="000000"/>
                      <w:kern w:val="0"/>
                      <w:sz w:val="20"/>
                      <w:szCs w:val="20"/>
                    </w:rPr>
                    <w:t>85%</w:t>
                  </w:r>
                </w:p>
              </w:tc>
            </w:tr>
          </w:tbl>
          <w:p w:rsidR="00354E55" w:rsidRPr="00957A2C" w:rsidRDefault="00354E55" w:rsidP="003E5F47">
            <w:pPr>
              <w:widowControl/>
              <w:jc w:val="left"/>
              <w:rPr>
                <w:rFonts w:ascii="Times New Roman" w:eastAsia="宋体" w:hAnsi="Times New Roman" w:cs="Times New Roman"/>
                <w:color w:val="000000"/>
                <w:kern w:val="0"/>
                <w:sz w:val="36"/>
                <w:szCs w:val="36"/>
              </w:rPr>
            </w:pPr>
          </w:p>
        </w:tc>
        <w:tc>
          <w:tcPr>
            <w:tcW w:w="2016"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c>
          <w:tcPr>
            <w:tcW w:w="980"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c>
          <w:tcPr>
            <w:tcW w:w="986"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c>
          <w:tcPr>
            <w:tcW w:w="982"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c>
          <w:tcPr>
            <w:tcW w:w="980"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c>
          <w:tcPr>
            <w:tcW w:w="980" w:type="dxa"/>
            <w:tcBorders>
              <w:top w:val="nil"/>
              <w:left w:val="nil"/>
              <w:bottom w:val="nil"/>
              <w:right w:val="nil"/>
            </w:tcBorders>
            <w:shd w:val="clear" w:color="auto" w:fill="auto"/>
            <w:vAlign w:val="center"/>
            <w:hideMark/>
          </w:tcPr>
          <w:p w:rsidR="00354E55" w:rsidRPr="00957A2C" w:rsidRDefault="00354E55" w:rsidP="003E5F47">
            <w:pPr>
              <w:widowControl/>
              <w:ind w:leftChars="-229" w:left="-481" w:rightChars="188" w:right="395"/>
              <w:jc w:val="left"/>
              <w:rPr>
                <w:rFonts w:ascii="Times New Roman" w:eastAsia="宋体" w:hAnsi="Times New Roman" w:cs="Times New Roman"/>
                <w:color w:val="000000"/>
                <w:kern w:val="0"/>
                <w:sz w:val="22"/>
              </w:rPr>
            </w:pPr>
          </w:p>
        </w:tc>
        <w:tc>
          <w:tcPr>
            <w:tcW w:w="980"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c>
          <w:tcPr>
            <w:tcW w:w="980"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c>
          <w:tcPr>
            <w:tcW w:w="980"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c>
          <w:tcPr>
            <w:tcW w:w="980"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c>
          <w:tcPr>
            <w:tcW w:w="980" w:type="dxa"/>
            <w:tcBorders>
              <w:top w:val="nil"/>
              <w:left w:val="nil"/>
              <w:bottom w:val="nil"/>
              <w:right w:val="nil"/>
            </w:tcBorders>
            <w:shd w:val="clear" w:color="auto" w:fill="auto"/>
            <w:vAlign w:val="center"/>
            <w:hideMark/>
          </w:tcPr>
          <w:p w:rsidR="00354E55" w:rsidRPr="00957A2C" w:rsidRDefault="00354E55" w:rsidP="003E5F47">
            <w:pPr>
              <w:widowControl/>
              <w:jc w:val="left"/>
              <w:rPr>
                <w:rFonts w:ascii="Times New Roman" w:eastAsia="宋体" w:hAnsi="Times New Roman" w:cs="Times New Roman"/>
                <w:color w:val="000000"/>
                <w:kern w:val="0"/>
                <w:sz w:val="22"/>
              </w:rPr>
            </w:pPr>
          </w:p>
        </w:tc>
      </w:tr>
    </w:tbl>
    <w:p w:rsidR="00354E55" w:rsidRPr="00957A2C" w:rsidRDefault="00354E55" w:rsidP="00354E55">
      <w:pPr>
        <w:pStyle w:val="2"/>
        <w:rPr>
          <w:rFonts w:hint="default"/>
          <w:sz w:val="18"/>
          <w:szCs w:val="18"/>
        </w:rPr>
      </w:pPr>
    </w:p>
    <w:p w:rsidR="00045ADF" w:rsidRDefault="00045ADF"/>
    <w:sectPr w:rsidR="00045ADF" w:rsidSect="00AC0BFA">
      <w:headerReference w:type="default" r:id="rId5"/>
      <w:footerReference w:type="even" r:id="rId6"/>
      <w:footerReference w:type="default" r:id="rId7"/>
      <w:pgSz w:w="11906" w:h="16838"/>
      <w:pgMar w:top="1985" w:right="1474" w:bottom="1871" w:left="1588" w:header="851" w:footer="992" w:gutter="0"/>
      <w:pgNumType w:fmt="numberInDash"/>
      <w:cols w:space="720"/>
      <w:docGrid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altName w:val="Arial Unicode MS"/>
    <w:charset w:val="86"/>
    <w:family w:val="auto"/>
    <w:pitch w:val="default"/>
    <w:sig w:usb0="00000000" w:usb1="080E0000" w:usb2="00000000" w:usb3="00000000" w:csb0="00040000" w:csb1="00000000"/>
  </w:font>
  <w:font w:name="方正小标宋_GBK">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BFA" w:rsidRDefault="00045ADF">
    <w:pPr>
      <w:widowControl/>
      <w:kinsoku w:val="0"/>
      <w:autoSpaceDE w:val="0"/>
      <w:autoSpaceDN w:val="0"/>
      <w:adjustRightInd w:val="0"/>
      <w:snapToGrid w:val="0"/>
      <w:spacing w:before="1" w:line="183" w:lineRule="auto"/>
      <w:ind w:left="8020"/>
      <w:jc w:val="left"/>
      <w:textAlignment w:val="baseline"/>
      <w:rPr>
        <w:rFonts w:ascii="宋体" w:eastAsia="宋体" w:hAnsi="宋体" w:cs="宋体"/>
        <w:snapToGrid w:val="0"/>
        <w:color w:val="000000"/>
        <w:kern w:val="0"/>
        <w:sz w:val="30"/>
        <w:szCs w:val="30"/>
      </w:rPr>
    </w:pPr>
    <w:r>
      <w:rPr>
        <w:rFonts w:ascii="宋体" w:eastAsia="宋体" w:hAnsi="宋体" w:cs="宋体"/>
        <w:snapToGrid w:val="0"/>
        <w:color w:val="000000"/>
        <w:spacing w:val="-15"/>
        <w:kern w:val="0"/>
        <w:sz w:val="30"/>
        <w:szCs w:val="30"/>
      </w:rPr>
      <w:t>—1—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BFA" w:rsidRDefault="00045ADF">
    <w:pPr>
      <w:pStyle w:val="a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4</w:t>
    </w:r>
    <w:r>
      <w:rPr>
        <w:sz w:val="28"/>
        <w:szCs w:val="28"/>
      </w:rPr>
      <w:fldChar w:fldCharType="end"/>
    </w:r>
    <w:r>
      <w:rPr>
        <w:sz w:val="28"/>
        <w:szCs w:val="28"/>
      </w:rPr>
      <w:t xml:space="preserve"> —</w:t>
    </w:r>
  </w:p>
  <w:p w:rsidR="00AC0BFA" w:rsidRDefault="00045ADF">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BFA" w:rsidRDefault="00045ADF">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BFA" w:rsidRDefault="00045ADF">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54E55"/>
    <w:rsid w:val="00045ADF"/>
    <w:rsid w:val="00354E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nhideWhenUsed/>
    <w:qFormat/>
    <w:rsid w:val="00354E55"/>
    <w:pPr>
      <w:jc w:val="left"/>
      <w:outlineLvl w:val="1"/>
    </w:pPr>
    <w:rPr>
      <w:rFonts w:ascii="宋体" w:eastAsia="宋体" w:hAnsi="宋体" w:cs="Times New Roman" w:hint="eastAsi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354E55"/>
    <w:rPr>
      <w:rFonts w:ascii="宋体" w:eastAsia="宋体" w:hAnsi="宋体" w:cs="Times New Roman"/>
      <w:b/>
      <w:kern w:val="0"/>
      <w:sz w:val="24"/>
      <w:szCs w:val="24"/>
    </w:rPr>
  </w:style>
  <w:style w:type="paragraph" w:styleId="a3">
    <w:name w:val="footer"/>
    <w:basedOn w:val="a"/>
    <w:link w:val="Char"/>
    <w:unhideWhenUsed/>
    <w:qFormat/>
    <w:rsid w:val="00354E55"/>
    <w:pPr>
      <w:tabs>
        <w:tab w:val="center" w:pos="4153"/>
        <w:tab w:val="right" w:pos="8306"/>
      </w:tabs>
      <w:snapToGrid w:val="0"/>
      <w:jc w:val="left"/>
    </w:pPr>
    <w:rPr>
      <w:sz w:val="18"/>
      <w:szCs w:val="18"/>
    </w:rPr>
  </w:style>
  <w:style w:type="character" w:customStyle="1" w:styleId="Char">
    <w:name w:val="页脚 Char"/>
    <w:basedOn w:val="a0"/>
    <w:link w:val="a3"/>
    <w:qFormat/>
    <w:rsid w:val="00354E55"/>
    <w:rPr>
      <w:sz w:val="18"/>
      <w:szCs w:val="18"/>
    </w:rPr>
  </w:style>
  <w:style w:type="paragraph" w:styleId="a4">
    <w:name w:val="header"/>
    <w:basedOn w:val="a"/>
    <w:link w:val="Char0"/>
    <w:qFormat/>
    <w:rsid w:val="00354E5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354E5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header" Target="header1.xml"/><Relationship Id="rId4"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2022-11-07T03:14:00Z</dcterms:created>
  <dcterms:modified xsi:type="dcterms:W3CDTF">2022-11-07T03:14:00Z</dcterms:modified>
</cp:coreProperties>
</file>