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Times New Roman" w:hAnsi="Times New Roman" w:cs="Times New Roman" w:eastAsiaTheme="majorEastAsia"/>
        </w:rPr>
      </w:pPr>
    </w:p>
    <w:p>
      <w:pPr>
        <w:pStyle w:val="6"/>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pPr>
        <w:pStyle w:val="6"/>
        <w:rPr>
          <w:rFonts w:hint="default" w:ascii="Times New Roman" w:hAnsi="Times New Roman" w:cs="Times New Roman" w:eastAsiaTheme="majorEastAsia"/>
          <w:b/>
          <w:sz w:val="52"/>
        </w:rPr>
      </w:pPr>
    </w:p>
    <w:p>
      <w:pPr>
        <w:pStyle w:val="6"/>
        <w:rPr>
          <w:rFonts w:hint="default" w:ascii="Times New Roman" w:hAnsi="Times New Roman" w:cs="Times New Roman" w:eastAsiaTheme="majorEastAsia"/>
          <w:b/>
          <w:sz w:val="48"/>
          <w:szCs w:val="18"/>
        </w:rPr>
      </w:pP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竞</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争</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性</w:t>
      </w:r>
    </w:p>
    <w:p>
      <w:pPr>
        <w:pStyle w:val="6"/>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谈</w:t>
      </w:r>
    </w:p>
    <w:p>
      <w:pPr>
        <w:pStyle w:val="6"/>
        <w:spacing w:line="800" w:lineRule="exact"/>
        <w:ind w:firstLine="4337" w:firstLineChars="600"/>
        <w:rPr>
          <w:rFonts w:hint="default" w:ascii="Times New Roman" w:hAnsi="Times New Roman" w:cs="Times New Roman" w:eastAsiaTheme="majorEastAsia"/>
          <w:b/>
          <w:sz w:val="72"/>
          <w:szCs w:val="18"/>
          <w:lang w:val="en-US" w:eastAsia="zh-CN"/>
        </w:rPr>
      </w:pPr>
      <w:r>
        <w:rPr>
          <w:rFonts w:hint="default" w:ascii="Times New Roman" w:hAnsi="Times New Roman" w:cs="Times New Roman" w:eastAsiaTheme="majorEastAsia"/>
          <w:b/>
          <w:kern w:val="0"/>
          <w:sz w:val="72"/>
          <w:szCs w:val="18"/>
          <w:lang w:eastAsia="zh-CN"/>
        </w:rPr>
        <w:t>判</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pPr>
        <w:pStyle w:val="6"/>
        <w:rPr>
          <w:rFonts w:hint="default" w:ascii="Times New Roman" w:hAnsi="Times New Roman" w:cs="Times New Roman" w:eastAsiaTheme="majorEastAsia"/>
          <w:b/>
          <w:sz w:val="72"/>
          <w:szCs w:val="18"/>
        </w:rPr>
      </w:pPr>
    </w:p>
    <w:p>
      <w:pPr>
        <w:rPr>
          <w:rFonts w:hint="default" w:ascii="Times New Roman" w:hAnsi="Times New Roman" w:cs="Times New Roman"/>
        </w:rPr>
      </w:pPr>
    </w:p>
    <w:p>
      <w:pPr>
        <w:pStyle w:val="6"/>
        <w:rPr>
          <w:rFonts w:hint="default" w:ascii="Times New Roman" w:hAnsi="Times New Roman" w:cs="Times New Roman" w:eastAsiaTheme="majorEastAsia"/>
          <w:b/>
          <w:sz w:val="84"/>
        </w:rPr>
      </w:pPr>
    </w:p>
    <w:p>
      <w:pPr>
        <w:pStyle w:val="6"/>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default" w:ascii="Times New Roman" w:hAnsi="Times New Roman" w:cs="Times New Roman" w:eastAsiaTheme="majorEastAsia"/>
          <w:b/>
          <w:sz w:val="36"/>
          <w:lang w:val="en-US" w:eastAsia="zh-CN"/>
        </w:rPr>
        <w:t>JZXTP</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220</w:t>
      </w:r>
      <w:r>
        <w:rPr>
          <w:rFonts w:hint="eastAsia" w:ascii="Times New Roman" w:hAnsi="Times New Roman" w:cs="Times New Roman" w:eastAsiaTheme="majorEastAsia"/>
          <w:b/>
          <w:sz w:val="36"/>
          <w:lang w:val="en-US" w:eastAsia="zh-CN"/>
        </w:rPr>
        <w:t>7</w:t>
      </w:r>
    </w:p>
    <w:p>
      <w:pPr>
        <w:pStyle w:val="6"/>
        <w:jc w:val="center"/>
        <w:rPr>
          <w:rFonts w:hint="default" w:ascii="Times New Roman" w:hAnsi="Times New Roman" w:cs="Times New Roman" w:eastAsiaTheme="majorEastAsia"/>
          <w:b/>
          <w:sz w:val="44"/>
        </w:rPr>
      </w:pPr>
    </w:p>
    <w:p>
      <w:pPr>
        <w:pStyle w:val="6"/>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pPr>
        <w:pStyle w:val="6"/>
        <w:jc w:val="center"/>
        <w:rPr>
          <w:rFonts w:hint="default" w:ascii="Times New Roman" w:hAnsi="Times New Roman" w:cs="Times New Roman" w:eastAsiaTheme="majorEastAsia"/>
          <w:sz w:val="44"/>
        </w:rPr>
      </w:pPr>
    </w:p>
    <w:p>
      <w:pPr>
        <w:pStyle w:val="6"/>
        <w:jc w:val="both"/>
        <w:rPr>
          <w:rFonts w:hint="default" w:ascii="Times New Roman" w:hAnsi="Times New Roman" w:cs="Times New Roman" w:eastAsiaTheme="majorEastAsia"/>
          <w:b/>
          <w:sz w:val="72"/>
        </w:rPr>
      </w:pPr>
    </w:p>
    <w:p>
      <w:pPr>
        <w:pStyle w:val="6"/>
        <w:jc w:val="center"/>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目    录</w:t>
      </w:r>
    </w:p>
    <w:p>
      <w:pPr>
        <w:pStyle w:val="6"/>
        <w:rPr>
          <w:rFonts w:hint="eastAsia" w:ascii="仿宋_GB2312" w:hAnsi="仿宋_GB2312" w:eastAsia="仿宋_GB2312" w:cs="仿宋_GB2312"/>
          <w:sz w:val="32"/>
          <w:szCs w:val="32"/>
        </w:rPr>
      </w:pPr>
    </w:p>
    <w:p>
      <w:pPr>
        <w:pStyle w:val="6"/>
        <w:rPr>
          <w:rFonts w:hint="eastAsia" w:ascii="仿宋_GB2312" w:hAnsi="仿宋_GB2312" w:eastAsia="仿宋_GB2312" w:cs="仿宋_GB2312"/>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第一章  谈判邀请书</w:t>
      </w:r>
    </w:p>
    <w:p>
      <w:pPr>
        <w:pStyle w:val="6"/>
        <w:ind w:left="0" w:leftChars="0" w:firstLine="1059" w:firstLineChars="331"/>
        <w:jc w:val="left"/>
        <w:rPr>
          <w:rFonts w:hint="eastAsia" w:ascii="方正仿宋_GBK" w:hAnsi="方正仿宋_GBK" w:eastAsia="方正仿宋_GBK" w:cs="方正仿宋_GBK"/>
          <w:bCs/>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第二章  谈判文件和项目要求</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lang w:val="en-US" w:eastAsia="zh-CN"/>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第三章</w:t>
      </w:r>
      <w:r>
        <w:rPr>
          <w:rFonts w:hint="eastAsia" w:ascii="方正仿宋_GBK" w:hAnsi="方正仿宋_GBK" w:eastAsia="方正仿宋_GBK" w:cs="方正仿宋_GBK"/>
          <w:bCs/>
          <w:sz w:val="32"/>
          <w:szCs w:val="32"/>
        </w:rPr>
        <w:t xml:space="preserve"> </w:t>
      </w:r>
      <w:r>
        <w:rPr>
          <w:rFonts w:hint="eastAsia" w:ascii="方正仿宋_GBK" w:hAnsi="方正仿宋_GBK" w:eastAsia="方正仿宋_GBK" w:cs="方正仿宋_GBK"/>
          <w:bCs/>
          <w:color w:val="000000" w:themeColor="text1"/>
          <w:sz w:val="32"/>
          <w:szCs w:val="32"/>
          <w:lang w:val="en-US" w:eastAsia="zh-CN"/>
          <w14:textFill>
            <w14:solidFill>
              <w14:schemeClr w14:val="tx1"/>
            </w14:solidFill>
          </w14:textFill>
        </w:rPr>
        <w:t xml:space="preserve"> </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供应方</w:t>
      </w:r>
      <w:r>
        <w:rPr>
          <w:rFonts w:hint="eastAsia" w:ascii="方正仿宋_GBK" w:hAnsi="方正仿宋_GBK" w:eastAsia="方正仿宋_GBK" w:cs="方正仿宋_GBK"/>
          <w:bCs/>
          <w:sz w:val="32"/>
          <w:szCs w:val="32"/>
        </w:rPr>
        <w:t>须知</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lang w:val="en-US" w:eastAsia="zh-CN"/>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第四章  采购需求</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 xml:space="preserve">第五章  </w:t>
      </w:r>
      <w:r>
        <w:rPr>
          <w:rFonts w:hint="eastAsia" w:ascii="方正仿宋_GBK" w:hAnsi="方正仿宋_GBK" w:eastAsia="方正仿宋_GBK" w:cs="方正仿宋_GBK"/>
          <w:bCs/>
          <w:sz w:val="32"/>
          <w:szCs w:val="32"/>
          <w:lang w:eastAsia="zh-CN"/>
        </w:rPr>
        <w:t>合同</w:t>
      </w:r>
      <w:r>
        <w:rPr>
          <w:rFonts w:hint="eastAsia" w:ascii="方正仿宋_GBK" w:hAnsi="方正仿宋_GBK" w:eastAsia="方正仿宋_GBK" w:cs="方正仿宋_GBK"/>
          <w:bCs/>
          <w:color w:val="000000" w:themeColor="text1"/>
          <w:sz w:val="32"/>
          <w:szCs w:val="32"/>
          <w14:textFill>
            <w14:solidFill>
              <w14:schemeClr w14:val="tx1"/>
            </w14:solidFill>
          </w14:textFill>
        </w:rPr>
        <w:t>格</w:t>
      </w:r>
      <w:r>
        <w:rPr>
          <w:rFonts w:hint="eastAsia" w:ascii="方正仿宋_GBK" w:hAnsi="方正仿宋_GBK" w:eastAsia="方正仿宋_GBK" w:cs="方正仿宋_GBK"/>
          <w:bCs/>
          <w:sz w:val="32"/>
          <w:szCs w:val="32"/>
        </w:rPr>
        <w:t>式文本</w:t>
      </w:r>
    </w:p>
    <w:p>
      <w:pPr>
        <w:pStyle w:val="6"/>
        <w:ind w:left="0" w:leftChars="0" w:firstLine="1059" w:firstLineChars="331"/>
        <w:jc w:val="left"/>
        <w:rPr>
          <w:rFonts w:hint="eastAsia" w:ascii="方正仿宋_GBK" w:hAnsi="方正仿宋_GBK" w:eastAsia="方正仿宋_GBK" w:cs="方正仿宋_GBK"/>
          <w:bCs/>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第六章  响应文件格式</w:t>
      </w:r>
    </w:p>
    <w:p>
      <w:pPr>
        <w:pStyle w:val="6"/>
        <w:ind w:left="0" w:leftChars="0" w:firstLine="1059" w:firstLineChars="331"/>
        <w:jc w:val="left"/>
        <w:rPr>
          <w:rFonts w:hint="eastAsia" w:ascii="仿宋_GB2312" w:hAnsi="仿宋_GB2312" w:eastAsia="仿宋_GB2312" w:cs="仿宋_GB2312"/>
          <w:bCs/>
          <w:sz w:val="32"/>
          <w:szCs w:val="32"/>
        </w:rPr>
      </w:pPr>
    </w:p>
    <w:p>
      <w:pPr>
        <w:pStyle w:val="6"/>
        <w:rPr>
          <w:rFonts w:hint="eastAsia" w:ascii="仿宋_GB2312" w:hAnsi="仿宋_GB2312" w:eastAsia="仿宋_GB2312" w:cs="仿宋_GB2312"/>
          <w:bCs/>
          <w:sz w:val="32"/>
          <w:szCs w:val="32"/>
        </w:rPr>
      </w:pPr>
    </w:p>
    <w:p>
      <w:pPr>
        <w:pStyle w:val="6"/>
        <w:rPr>
          <w:rFonts w:hint="eastAsia" w:ascii="仿宋_GB2312" w:hAnsi="仿宋_GB2312" w:eastAsia="仿宋_GB2312" w:cs="仿宋_GB2312"/>
          <w:bCs/>
        </w:rPr>
      </w:pPr>
    </w:p>
    <w:p>
      <w:pPr>
        <w:pStyle w:val="6"/>
        <w:rPr>
          <w:rFonts w:hint="eastAsia" w:ascii="仿宋_GB2312" w:hAnsi="仿宋_GB2312" w:eastAsia="仿宋_GB2312" w:cs="仿宋_GB2312"/>
          <w:bCs/>
        </w:rPr>
      </w:pPr>
    </w:p>
    <w:p>
      <w:pPr>
        <w:pStyle w:val="6"/>
        <w:rPr>
          <w:rFonts w:hint="eastAsia" w:ascii="仿宋_GB2312" w:hAnsi="仿宋_GB2312" w:eastAsia="仿宋_GB2312" w:cs="仿宋_GB2312"/>
        </w:rPr>
      </w:pPr>
    </w:p>
    <w:p>
      <w:pPr>
        <w:pStyle w:val="6"/>
        <w:rPr>
          <w:rFonts w:hint="eastAsia" w:ascii="仿宋_GB2312" w:hAnsi="仿宋_GB2312" w:eastAsia="仿宋_GB2312" w:cs="仿宋_GB2312"/>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cs="Times New Roman" w:eastAsiaTheme="majorEastAsia"/>
        </w:rPr>
      </w:pPr>
    </w:p>
    <w:p>
      <w:pPr>
        <w:pStyle w:val="6"/>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采购邀请书</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曲靖市财政局按《曲靖市财政局机关采购管理实施细则（试行）》的要求</w:t>
      </w:r>
      <w:r>
        <w:rPr>
          <w:rFonts w:hint="default" w:ascii="Times New Roman" w:hAnsi="Times New Roman" w:eastAsia="方正仿宋_GBK" w:cs="Times New Roman"/>
          <w:b w:val="0"/>
          <w:bCs w:val="0"/>
          <w:sz w:val="32"/>
          <w:szCs w:val="32"/>
          <w:lang w:val="en-US" w:eastAsia="zh-CN"/>
        </w:rPr>
        <w:t>2021年度地方金融企业绩效评价服务</w:t>
      </w:r>
      <w:r>
        <w:rPr>
          <w:rFonts w:hint="default" w:ascii="Times New Roman" w:hAnsi="Times New Roman" w:eastAsia="方正仿宋_GBK" w:cs="Times New Roman"/>
          <w:b w:val="0"/>
          <w:bCs/>
          <w:sz w:val="32"/>
          <w:szCs w:val="32"/>
          <w:lang w:val="en-US" w:eastAsia="zh-CN"/>
        </w:rPr>
        <w:t>项目进行竞争性谈判采购，欢迎你公司参加。</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default" w:ascii="Times New Roman" w:hAnsi="Times New Roman" w:eastAsia="方正仿宋_GBK" w:cs="Times New Roman"/>
          <w:b w:val="0"/>
          <w:bCs/>
          <w:sz w:val="32"/>
          <w:szCs w:val="32"/>
          <w:lang w:val="en-US"/>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谈判编号：QJ</w:t>
      </w:r>
      <w:r>
        <w:rPr>
          <w:rFonts w:hint="default" w:ascii="Times New Roman" w:hAnsi="Times New Roman" w:eastAsia="方正仿宋_GBK" w:cs="Times New Roman"/>
          <w:b w:val="0"/>
          <w:bCs/>
          <w:sz w:val="32"/>
          <w:szCs w:val="32"/>
          <w:lang w:val="en-US" w:eastAsia="zh-CN"/>
        </w:rPr>
        <w:t>CZ—JZXTP</w:t>
      </w:r>
      <w:r>
        <w:rPr>
          <w:rFonts w:hint="default" w:ascii="Times New Roman" w:hAnsi="Times New Roman" w:eastAsia="方正仿宋_GBK" w:cs="Times New Roman"/>
          <w:b w:val="0"/>
          <w:bCs/>
          <w:sz w:val="32"/>
          <w:szCs w:val="32"/>
        </w:rPr>
        <w:t>20</w:t>
      </w:r>
      <w:r>
        <w:rPr>
          <w:rFonts w:hint="default" w:ascii="Times New Roman" w:hAnsi="Times New Roman" w:eastAsia="方正仿宋_GBK" w:cs="Times New Roman"/>
          <w:b w:val="0"/>
          <w:bCs/>
          <w:sz w:val="32"/>
          <w:szCs w:val="32"/>
          <w:lang w:val="en-US" w:eastAsia="zh-CN"/>
        </w:rPr>
        <w:t>2207</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val="en-US" w:eastAsia="zh-CN"/>
        </w:rPr>
        <w:t>2.项目名称：</w:t>
      </w:r>
      <w:r>
        <w:rPr>
          <w:rFonts w:hint="default" w:ascii="Times New Roman" w:hAnsi="Times New Roman" w:eastAsia="方正仿宋_GBK" w:cs="Times New Roman"/>
          <w:b w:val="0"/>
          <w:bCs w:val="0"/>
          <w:sz w:val="32"/>
          <w:szCs w:val="32"/>
          <w:lang w:val="en-US" w:eastAsia="zh-CN"/>
        </w:rPr>
        <w:t>2021年度地方金融企业绩效评价服务</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color w:val="auto"/>
          <w:sz w:val="32"/>
          <w:szCs w:val="32"/>
          <w:lang w:val="en-US" w:eastAsia="zh-CN"/>
        </w:rPr>
        <w:t>2022年5月17日15:00（（北京时间）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default" w:ascii="Times New Roman" w:hAnsi="Times New Roman" w:eastAsia="方正仿宋_GBK" w:cs="Times New Roman"/>
          <w:b w:val="0"/>
          <w:bCs w:val="0"/>
          <w:sz w:val="32"/>
          <w:szCs w:val="32"/>
          <w:lang w:eastAsia="zh-CN"/>
        </w:rPr>
        <w:t>曲靖市财政局官网</w:t>
      </w:r>
      <w:r>
        <w:rPr>
          <w:rFonts w:hint="default" w:ascii="Times New Roman" w:hAnsi="Times New Roman" w:eastAsia="方正仿宋_GBK" w:cs="Times New Roman"/>
          <w:b w:val="0"/>
          <w:bCs w:val="0"/>
          <w:sz w:val="32"/>
          <w:szCs w:val="32"/>
        </w:rPr>
        <w:t>（网址：http://czj.qj.gov.cn/）</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6.谈判开始时间：</w:t>
      </w:r>
      <w:r>
        <w:rPr>
          <w:rFonts w:hint="default" w:ascii="Times New Roman" w:hAnsi="Times New Roman" w:eastAsia="方正仿宋_GBK" w:cs="Times New Roman"/>
          <w:b w:val="0"/>
          <w:bCs/>
          <w:color w:val="auto"/>
          <w:sz w:val="32"/>
          <w:szCs w:val="32"/>
          <w:lang w:val="en-US" w:eastAsia="zh-CN"/>
        </w:rPr>
        <w:t>2022年5月 17日15:00（北京时间）</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7.谈判地点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3116393</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网上报名或现场报名</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lang w:val="en-US" w:eastAsia="zh-CN"/>
        </w:rPr>
      </w:pP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 xml:space="preserve">                         </w:t>
      </w:r>
      <w:r>
        <w:rPr>
          <w:rFonts w:hint="eastAsia"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val="0"/>
        <w:overflowPunct/>
        <w:topLinePunct w:val="0"/>
        <w:autoSpaceDE/>
        <w:autoSpaceDN/>
        <w:bidi w:val="0"/>
        <w:adjustRightInd/>
        <w:snapToGrid/>
        <w:spacing w:line="600" w:lineRule="exact"/>
        <w:ind w:left="0" w:leftChars="0" w:right="0" w:firstLine="640" w:firstLineChars="200"/>
        <w:jc w:val="right"/>
        <w:textAlignment w:val="auto"/>
        <w:rPr>
          <w:rFonts w:hint="eastAsia" w:ascii="仿宋_GB2312" w:hAnsi="仿宋_GB2312" w:eastAsia="仿宋_GB2312" w:cs="仿宋_GB2312"/>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 xml:space="preserve"> 2022年5月</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6</w:t>
      </w:r>
      <w:bookmarkStart w:id="0" w:name="_GoBack"/>
      <w:bookmarkEnd w:id="0"/>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日</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　　　　</w:t>
      </w:r>
    </w:p>
    <w:p>
      <w:pPr>
        <w:pStyle w:val="6"/>
        <w:keepNext w:val="0"/>
        <w:keepLines w:val="0"/>
        <w:pageBreakBefore w:val="0"/>
        <w:widowControl w:val="0"/>
        <w:kinsoku/>
        <w:wordWrap w:val="0"/>
        <w:overflowPunct/>
        <w:topLinePunct w:val="0"/>
        <w:autoSpaceDE/>
        <w:autoSpaceDN/>
        <w:bidi w:val="0"/>
        <w:adjustRightInd/>
        <w:snapToGrid/>
        <w:spacing w:line="600" w:lineRule="exact"/>
        <w:ind w:left="0" w:leftChars="0" w:right="0" w:firstLine="640" w:firstLineChars="200"/>
        <w:jc w:val="right"/>
        <w:textAlignment w:val="auto"/>
        <w:rPr>
          <w:rFonts w:hint="eastAsia" w:ascii="仿宋_GB2312" w:hAnsi="仿宋_GB2312" w:eastAsia="仿宋_GB2312" w:cs="仿宋_GB2312"/>
          <w:b w:val="0"/>
          <w:bCs/>
          <w:sz w:val="32"/>
          <w:szCs w:val="32"/>
        </w:rPr>
      </w:pPr>
    </w:p>
    <w:p>
      <w:pPr>
        <w:pStyle w:val="6"/>
        <w:keepNext w:val="0"/>
        <w:keepLines w:val="0"/>
        <w:pageBreakBefore w:val="0"/>
        <w:widowControl w:val="0"/>
        <w:kinsoku/>
        <w:wordWrap w:val="0"/>
        <w:overflowPunct/>
        <w:topLinePunct w:val="0"/>
        <w:autoSpaceDE/>
        <w:autoSpaceDN/>
        <w:bidi w:val="0"/>
        <w:adjustRightInd/>
        <w:snapToGrid/>
        <w:spacing w:line="600" w:lineRule="exact"/>
        <w:ind w:left="0" w:leftChars="0" w:right="0" w:firstLine="640" w:firstLineChars="200"/>
        <w:jc w:val="right"/>
        <w:textAlignment w:val="auto"/>
        <w:rPr>
          <w:rFonts w:hint="eastAsia" w:ascii="仿宋_GB2312" w:hAnsi="仿宋_GB2312" w:eastAsia="仿宋_GB2312" w:cs="仿宋_GB2312"/>
          <w:b w:val="0"/>
          <w:bCs/>
          <w:sz w:val="44"/>
          <w:szCs w:val="44"/>
        </w:rPr>
      </w:pPr>
      <w:r>
        <w:rPr>
          <w:rFonts w:hint="eastAsia" w:ascii="仿宋_GB2312" w:hAnsi="仿宋_GB2312" w:eastAsia="仿宋_GB2312" w:cs="仿宋_GB2312"/>
          <w:b w:val="0"/>
          <w:bCs/>
          <w:sz w:val="32"/>
          <w:szCs w:val="32"/>
        </w:rPr>
        <w:t xml:space="preserve">                     </w:t>
      </w:r>
    </w:p>
    <w:p>
      <w:pPr>
        <w:pStyle w:val="6"/>
        <w:numPr>
          <w:ilvl w:val="0"/>
          <w:numId w:val="1"/>
        </w:numPr>
        <w:tabs>
          <w:tab w:val="left" w:pos="0"/>
          <w:tab w:val="clear" w:pos="4188"/>
        </w:tabs>
        <w:ind w:left="0" w:firstLine="0"/>
        <w:jc w:val="center"/>
        <w:outlineLvl w:val="0"/>
        <w:rPr>
          <w:rFonts w:hint="eastAsia" w:ascii="Times New Roman" w:hAnsi="Times New Roman" w:eastAsia="方正小标宋_GBK" w:cs="Times New Roman"/>
          <w:b w:val="0"/>
          <w:bCs/>
          <w:sz w:val="44"/>
          <w:szCs w:val="44"/>
        </w:rPr>
      </w:pPr>
      <w:r>
        <w:rPr>
          <w:rFonts w:hint="eastAsia" w:ascii="Times New Roman" w:hAnsi="Times New Roman" w:eastAsia="方正小标宋_GBK" w:cs="Times New Roman"/>
          <w:b w:val="0"/>
          <w:bCs/>
          <w:sz w:val="44"/>
          <w:szCs w:val="44"/>
        </w:rPr>
        <w:t xml:space="preserve"> 谈判文件和项目要求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sz w:val="32"/>
          <w:szCs w:val="32"/>
        </w:rPr>
      </w:pP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一、谈判文件说明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1．适用范围：本谈判文件仅适用于本次谈判采购。</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2．谈判文件的构成：本谈判文件由第一至五章构成。</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二、谈判项目要求</w:t>
      </w:r>
    </w:p>
    <w:p>
      <w:pPr>
        <w:pStyle w:val="6"/>
        <w:ind w:left="959" w:leftChars="228" w:hanging="480" w:hangingChars="150"/>
        <w:jc w:val="left"/>
        <w:outlineLvl w:val="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rPr>
        <w:t>1.采购人及采购预算</w:t>
      </w:r>
    </w:p>
    <w:tbl>
      <w:tblPr>
        <w:tblStyle w:val="11"/>
        <w:tblW w:w="90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3750"/>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noWrap w:val="0"/>
            <w:vAlign w:val="center"/>
          </w:tcPr>
          <w:p>
            <w:pPr>
              <w:pStyle w:val="6"/>
              <w:ind w:left="164" w:leftChars="78"/>
              <w:jc w:val="left"/>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项</w:t>
            </w:r>
          </w:p>
        </w:tc>
        <w:tc>
          <w:tcPr>
            <w:tcW w:w="3750" w:type="dxa"/>
            <w:noWrap w:val="0"/>
            <w:vAlign w:val="center"/>
          </w:tcPr>
          <w:p>
            <w:pPr>
              <w:pStyle w:val="6"/>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采购人</w:t>
            </w:r>
          </w:p>
        </w:tc>
        <w:tc>
          <w:tcPr>
            <w:tcW w:w="4261" w:type="dxa"/>
            <w:noWrap w:val="0"/>
            <w:vAlign w:val="center"/>
          </w:tcPr>
          <w:p>
            <w:pPr>
              <w:pStyle w:val="6"/>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jc w:val="center"/>
        </w:trPr>
        <w:tc>
          <w:tcPr>
            <w:tcW w:w="1038" w:type="dxa"/>
            <w:noWrap w:val="0"/>
            <w:vAlign w:val="center"/>
          </w:tcPr>
          <w:p>
            <w:pPr>
              <w:pStyle w:val="6"/>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D1</w:t>
            </w:r>
          </w:p>
        </w:tc>
        <w:tc>
          <w:tcPr>
            <w:tcW w:w="3750" w:type="dxa"/>
            <w:noWrap w:val="0"/>
            <w:vAlign w:val="center"/>
          </w:tcPr>
          <w:p>
            <w:pPr>
              <w:jc w:val="center"/>
              <w:outlineLvl w:val="0"/>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eastAsia="zh-CN"/>
              </w:rPr>
              <w:t>曲靖市</w:t>
            </w:r>
            <w:r>
              <w:rPr>
                <w:rFonts w:hint="eastAsia" w:ascii="仿宋_GB2312" w:hAnsi="仿宋_GB2312" w:eastAsia="仿宋_GB2312" w:cs="仿宋_GB2312"/>
                <w:sz w:val="32"/>
                <w:szCs w:val="32"/>
                <w:lang w:val="en-US" w:eastAsia="zh-CN"/>
              </w:rPr>
              <w:t>财政局</w:t>
            </w:r>
          </w:p>
        </w:tc>
        <w:tc>
          <w:tcPr>
            <w:tcW w:w="4261" w:type="dxa"/>
            <w:noWrap w:val="0"/>
            <w:vAlign w:val="center"/>
          </w:tcPr>
          <w:p>
            <w:pPr>
              <w:widowControl/>
              <w:jc w:val="center"/>
              <w:textAlignment w:val="cente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50000</w:t>
            </w:r>
          </w:p>
        </w:tc>
      </w:tr>
    </w:tbl>
    <w:p>
      <w:pPr>
        <w:ind w:firstLine="480" w:firstLineChars="150"/>
        <w:outlineLvl w:val="0"/>
        <w:rPr>
          <w:rFonts w:hint="default" w:ascii="Times New Roman" w:hAnsi="Times New Roman" w:eastAsia="方正仿宋_GBK" w:cs="Times New Roman"/>
          <w:sz w:val="32"/>
          <w:szCs w:val="32"/>
        </w:rPr>
      </w:pPr>
      <w:r>
        <w:rPr>
          <w:rFonts w:hint="default" w:ascii="方正楷体_GBK" w:hAnsi="方正楷体_GBK" w:eastAsia="方正楷体_GBK" w:cs="方正楷体_GBK"/>
          <w:b w:val="0"/>
          <w:bCs/>
          <w:kern w:val="2"/>
          <w:sz w:val="32"/>
          <w:szCs w:val="32"/>
          <w:lang w:val="en-US" w:eastAsia="zh-CN" w:bidi="ar-SA"/>
        </w:rPr>
        <w:t>2．谈判人资格要求：</w:t>
      </w:r>
    </w:p>
    <w:p>
      <w:pPr>
        <w:ind w:firstLine="480" w:firstLineChars="150"/>
        <w:outlineLvl w:val="0"/>
        <w:rPr>
          <w:rFonts w:hint="default"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1</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谈判人应具备《中华人民共和国政府采购法》第二十二条规定的条件；</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供应</w:t>
      </w:r>
      <w:r>
        <w:rPr>
          <w:rFonts w:hint="default" w:ascii="Times New Roman" w:hAnsi="Times New Roman" w:eastAsia="方正仿宋_GBK" w:cs="Times New Roman"/>
          <w:color w:val="auto"/>
          <w:sz w:val="32"/>
          <w:szCs w:val="32"/>
          <w:lang w:eastAsia="zh-CN"/>
        </w:rPr>
        <w:t>方</w:t>
      </w:r>
      <w:r>
        <w:rPr>
          <w:rFonts w:hint="default" w:ascii="Times New Roman" w:hAnsi="Times New Roman" w:eastAsia="方正仿宋_GBK" w:cs="Times New Roman"/>
          <w:color w:val="auto"/>
          <w:sz w:val="32"/>
          <w:szCs w:val="32"/>
        </w:rPr>
        <w:t>参加政府采购活动应当具备下列条件：</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①具有独立承担民事责任的能力；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②具有良好的商业信誉和健全的</w:t>
      </w:r>
      <w:r>
        <w:rPr>
          <w:rFonts w:hint="default" w:ascii="Times New Roman" w:hAnsi="Times New Roman" w:eastAsia="方正仿宋_GBK" w:cs="Times New Roman"/>
          <w:color w:val="auto"/>
          <w:sz w:val="32"/>
          <w:szCs w:val="32"/>
          <w:lang w:eastAsia="zh-CN"/>
        </w:rPr>
        <w:t>招标代理服务</w:t>
      </w:r>
      <w:r>
        <w:rPr>
          <w:rFonts w:hint="default" w:ascii="Times New Roman" w:hAnsi="Times New Roman" w:eastAsia="方正仿宋_GBK" w:cs="Times New Roman"/>
          <w:color w:val="auto"/>
          <w:sz w:val="32"/>
          <w:szCs w:val="32"/>
        </w:rPr>
        <w:t>制度；</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③具有履行</w:t>
      </w:r>
      <w:r>
        <w:rPr>
          <w:rFonts w:hint="default" w:ascii="Times New Roman" w:hAnsi="Times New Roman" w:eastAsia="方正仿宋_GBK" w:cs="Times New Roman"/>
          <w:color w:val="auto"/>
          <w:sz w:val="32"/>
          <w:szCs w:val="32"/>
          <w:lang w:eastAsia="zh-CN"/>
        </w:rPr>
        <w:t>合同</w:t>
      </w:r>
      <w:r>
        <w:rPr>
          <w:rFonts w:hint="default" w:ascii="Times New Roman" w:hAnsi="Times New Roman" w:eastAsia="方正仿宋_GBK" w:cs="Times New Roman"/>
          <w:color w:val="auto"/>
          <w:sz w:val="32"/>
          <w:szCs w:val="32"/>
        </w:rPr>
        <w:t>所必需的设备和专业技术能力；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④有依法缴纳税收和社会保障资金的良好记录；</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⑤参加政府采购活动前三年内，在经营活动中没有重大违法记录；</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⑥法律、行政法规规定的其他条件。</w:t>
      </w:r>
    </w:p>
    <w:p>
      <w:pPr>
        <w:pStyle w:val="6"/>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2</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必须对第四章所列</w:t>
      </w:r>
      <w:r>
        <w:rPr>
          <w:rFonts w:hint="default" w:ascii="Times New Roman" w:hAnsi="Times New Roman" w:eastAsia="方正仿宋_GBK" w:cs="Times New Roman"/>
          <w:b w:val="0"/>
          <w:bCs w:val="0"/>
          <w:color w:val="auto"/>
          <w:kern w:val="2"/>
          <w:sz w:val="32"/>
          <w:szCs w:val="32"/>
          <w:lang w:val="en-US" w:eastAsia="zh-CN" w:bidi="ar-SA"/>
        </w:rPr>
        <w:t>采购</w:t>
      </w:r>
      <w:r>
        <w:rPr>
          <w:rFonts w:hint="default" w:ascii="Times New Roman" w:hAnsi="Times New Roman" w:eastAsia="方正仿宋_GBK" w:cs="Times New Roman"/>
          <w:color w:val="auto"/>
          <w:sz w:val="32"/>
          <w:szCs w:val="32"/>
        </w:rPr>
        <w:t>项目包含的内容进行完整响应,否则响应文件将被拒绝。</w:t>
      </w:r>
    </w:p>
    <w:p>
      <w:pPr>
        <w:pStyle w:val="6"/>
        <w:ind w:firstLine="480" w:firstLineChars="150"/>
        <w:jc w:val="left"/>
        <w:outlineLvl w:val="0"/>
        <w:rPr>
          <w:rFonts w:hint="default" w:ascii="Times New Roman" w:hAnsi="Times New Roman" w:eastAsia="方正仿宋_GBK" w:cs="Times New Roman"/>
          <w:b/>
          <w:sz w:val="32"/>
          <w:szCs w:val="32"/>
        </w:rPr>
      </w:pPr>
      <w:r>
        <w:rPr>
          <w:rFonts w:hint="default" w:ascii="Times New Roman" w:hAnsi="Times New Roman" w:eastAsia="方正仿宋_GBK" w:cs="Times New Roman"/>
          <w:color w:val="auto"/>
          <w:sz w:val="32"/>
          <w:szCs w:val="32"/>
        </w:rPr>
        <w:t xml:space="preserve"> </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3</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 xml:space="preserve"> 本项目不接受联合体响应。</w:t>
      </w:r>
    </w:p>
    <w:p>
      <w:pPr>
        <w:pStyle w:val="6"/>
        <w:jc w:val="center"/>
        <w:rPr>
          <w:rFonts w:hint="eastAsia" w:ascii="仿宋_GB2312" w:hAnsi="仿宋_GB2312" w:eastAsia="仿宋_GB2312" w:cs="仿宋_GB2312"/>
          <w:b w:val="0"/>
          <w:bCs/>
          <w:sz w:val="44"/>
          <w:szCs w:val="44"/>
        </w:rPr>
      </w:pPr>
      <w:r>
        <w:rPr>
          <w:rFonts w:hint="eastAsia" w:ascii="Times New Roman" w:hAnsi="Times New Roman" w:eastAsia="方正小标宋_GBK" w:cs="Times New Roman"/>
          <w:b w:val="0"/>
          <w:bCs/>
          <w:sz w:val="44"/>
          <w:szCs w:val="44"/>
        </w:rPr>
        <w:t xml:space="preserve">第三章  </w:t>
      </w:r>
      <w:r>
        <w:rPr>
          <w:rFonts w:hint="eastAsia" w:ascii="Times New Roman" w:hAnsi="Times New Roman" w:eastAsia="方正小标宋_GBK" w:cs="Times New Roman"/>
          <w:b w:val="0"/>
          <w:bCs/>
          <w:sz w:val="44"/>
          <w:szCs w:val="44"/>
          <w:lang w:val="en-US" w:eastAsia="zh-CN"/>
        </w:rPr>
        <w:t>供应方</w:t>
      </w:r>
      <w:r>
        <w:rPr>
          <w:rFonts w:hint="eastAsia" w:ascii="Times New Roman" w:hAnsi="Times New Roman" w:eastAsia="方正小标宋_GBK" w:cs="Times New Roman"/>
          <w:b w:val="0"/>
          <w:bCs/>
          <w:sz w:val="44"/>
          <w:szCs w:val="44"/>
        </w:rPr>
        <w:t>须知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方正黑体_GBK" w:hAnsi="方正黑体_GBK" w:eastAsia="方正黑体_GBK" w:cs="方正黑体_GBK"/>
          <w:b w:val="0"/>
          <w:bCs/>
          <w:sz w:val="32"/>
          <w:szCs w:val="32"/>
        </w:rPr>
      </w:pPr>
      <w:r>
        <w:rPr>
          <w:rFonts w:hint="default" w:ascii="方正黑体_GBK" w:hAnsi="方正黑体_GBK" w:eastAsia="方正黑体_GBK" w:cs="方正黑体_GBK"/>
          <w:b w:val="0"/>
          <w:bCs/>
          <w:sz w:val="32"/>
          <w:szCs w:val="32"/>
        </w:rPr>
        <w:t>一、响应文件的编制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lang w:val="en-US" w:eastAsia="zh-CN"/>
        </w:rPr>
        <w:t>1.</w:t>
      </w:r>
      <w:r>
        <w:rPr>
          <w:rFonts w:hint="eastAsia" w:ascii="方正楷体_GBK" w:hAnsi="方正楷体_GBK" w:eastAsia="方正楷体_GBK" w:cs="方正楷体_GBK"/>
          <w:b w:val="0"/>
          <w:bCs/>
          <w:sz w:val="32"/>
          <w:szCs w:val="32"/>
        </w:rPr>
        <w:t>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谈判人应详细阅读谈判文件的全部内容，按谈判文件的要求提供响应文件，并保证所提供全部资料的真实性，以使其对谈判文件做出实质性响应，否则，其谈判将被拒绝。</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2.响应文件的语言和度量衡单位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响应文件包括报价表中</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项目的内容、范围、标准、技术、质量保障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以及谈判人与采购交易科就有关投标的所有来往函电均使用中文；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用非中文版印刷的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说明书，投标人应附以中文译文；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响应文件中所使用的度量衡单位，除谈判文件中做出要求外，一律用法定计量单位；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响应文件中所报</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的价格必须为人民币。</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3.响应文件的构成</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服务内容及标准</w:t>
      </w:r>
      <w:r>
        <w:rPr>
          <w:rFonts w:hint="default" w:ascii="Times New Roman" w:hAnsi="Times New Roman" w:eastAsia="方正仿宋_GBK" w:cs="Times New Roman"/>
          <w:b w:val="0"/>
          <w:bCs/>
          <w:sz w:val="32"/>
          <w:szCs w:val="32"/>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w:t>
      </w:r>
      <w:r>
        <w:rPr>
          <w:rFonts w:hint="default" w:ascii="Times New Roman" w:hAnsi="Times New Roman" w:eastAsia="方正仿宋_GBK" w:cs="Times New Roman"/>
          <w:b w:val="0"/>
          <w:bCs/>
          <w:sz w:val="32"/>
          <w:szCs w:val="32"/>
        </w:rPr>
        <w:t>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（4）供应方</w:t>
      </w:r>
      <w:r>
        <w:rPr>
          <w:rFonts w:hint="default" w:ascii="Times New Roman" w:hAnsi="Times New Roman" w:eastAsia="方正仿宋_GBK" w:cs="Times New Roman"/>
          <w:b w:val="0"/>
          <w:bCs/>
          <w:sz w:val="32"/>
          <w:szCs w:val="32"/>
        </w:rPr>
        <w:t>资格及资信证明文件。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4.谈判报价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谈判人在所提供的谈判报价表上标明</w:t>
      </w:r>
      <w:r>
        <w:rPr>
          <w:rFonts w:hint="default" w:ascii="Times New Roman" w:hAnsi="Times New Roman" w:eastAsia="方正仿宋_GBK" w:cs="Times New Roman"/>
          <w:b w:val="0"/>
          <w:bCs/>
          <w:sz w:val="32"/>
          <w:szCs w:val="32"/>
          <w:lang w:eastAsia="zh-CN"/>
        </w:rPr>
        <w:t>服务的</w:t>
      </w:r>
      <w:r>
        <w:rPr>
          <w:rFonts w:hint="default" w:ascii="Times New Roman" w:hAnsi="Times New Roman" w:eastAsia="方正仿宋_GBK" w:cs="Times New Roman"/>
          <w:b w:val="0"/>
          <w:bCs/>
          <w:sz w:val="32"/>
          <w:szCs w:val="32"/>
        </w:rPr>
        <w:t>总价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5.供应方资格和资信证明及服务质量保障文件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谈判人应提交证明其有资格进行谈判和有能力履行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的文件，作为响应文件的一部分：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谈判人须提供以下材料作为响应文件的一部分：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法人或者其他组织的营业执照等证明文件，自然人的身份证明（谈判人的生产经营资格证明（复印件加盖公章）；</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财务状况报告，依法缴纳税收和社会保障资金的相关材料；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所必需的设备和专业技术能力的证明材料</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证明谈判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具备法律、行政法规规定的其他条件的证明材料</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采购项目有特殊要求的，</w:t>
      </w:r>
      <w:r>
        <w:rPr>
          <w:rFonts w:hint="default" w:ascii="Times New Roman" w:hAnsi="Times New Roman" w:eastAsia="方正仿宋_GBK" w:cs="Times New Roman"/>
          <w:b w:val="0"/>
          <w:bCs/>
          <w:sz w:val="32"/>
          <w:szCs w:val="32"/>
          <w:lang w:val="en-US" w:eastAsia="zh-CN"/>
        </w:rPr>
        <w:t>供应方</w:t>
      </w:r>
      <w:r>
        <w:rPr>
          <w:rFonts w:hint="default" w:ascii="Times New Roman" w:hAnsi="Times New Roman" w:eastAsia="方正仿宋_GBK" w:cs="Times New Roman"/>
          <w:b w:val="0"/>
          <w:bCs/>
          <w:sz w:val="32"/>
          <w:szCs w:val="32"/>
        </w:rPr>
        <w:t>还应当提供其符合特殊要求的证明材料或者情况说明</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法定代表人资格证明（原件），谈判代表本人身份证（原件），法人代表授权参与谈判的，委托代理人还必须出具法人亲笔签署的授权委托书</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商品（服务）需求一览表及谈判报价表中要求提供的资格证明文件。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6、响应文件的签署规定</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响应文件的所有组成资料均应遵守签署规定</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方正黑体_GBK" w:hAnsi="方正黑体_GBK" w:eastAsia="方正黑体_GBK" w:cs="方正黑体_GBK"/>
          <w:b w:val="0"/>
          <w:bCs/>
          <w:sz w:val="32"/>
          <w:szCs w:val="32"/>
        </w:rPr>
      </w:pPr>
      <w:r>
        <w:rPr>
          <w:rFonts w:hint="default" w:ascii="方正黑体_GBK" w:hAnsi="方正黑体_GBK" w:eastAsia="方正黑体_GBK" w:cs="方正黑体_GBK"/>
          <w:b w:val="0"/>
          <w:bCs/>
          <w:sz w:val="32"/>
          <w:szCs w:val="32"/>
        </w:rPr>
        <w:t>二、响应文件的递交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文件必须在招标文件规定的地点和截止时间前</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因故需延迟报价截止时间将</w:t>
      </w:r>
      <w:r>
        <w:rPr>
          <w:rFonts w:hint="default" w:ascii="Times New Roman" w:hAnsi="Times New Roman" w:eastAsia="方正仿宋_GBK" w:cs="Times New Roman"/>
          <w:b w:val="0"/>
          <w:bCs/>
          <w:sz w:val="32"/>
          <w:szCs w:val="32"/>
          <w:lang w:val="en-US" w:eastAsia="zh-CN"/>
        </w:rPr>
        <w:t>电话通知</w:t>
      </w:r>
      <w:r>
        <w:rPr>
          <w:rFonts w:hint="default" w:ascii="Times New Roman" w:hAnsi="Times New Roman" w:eastAsia="方正仿宋_GBK" w:cs="Times New Roman"/>
          <w:b w:val="0"/>
          <w:bCs/>
          <w:sz w:val="32"/>
          <w:szCs w:val="32"/>
        </w:rPr>
        <w:t>变更；</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）在规定的截止时间后</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的</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文件，将拒绝接受。</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方正黑体_GBK" w:hAnsi="方正黑体_GBK" w:eastAsia="方正黑体_GBK" w:cs="方正黑体_GBK"/>
          <w:b w:val="0"/>
          <w:bCs/>
          <w:sz w:val="32"/>
          <w:szCs w:val="32"/>
        </w:rPr>
      </w:pPr>
      <w:r>
        <w:rPr>
          <w:rFonts w:hint="default" w:ascii="方正黑体_GBK" w:hAnsi="方正黑体_GBK" w:eastAsia="方正黑体_GBK" w:cs="方正黑体_GBK"/>
          <w:b w:val="0"/>
          <w:bCs/>
          <w:sz w:val="32"/>
          <w:szCs w:val="32"/>
        </w:rPr>
        <w:t>三、谈判的程序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1.谈判的步骤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采购交易科按谈判邀请书中规定的时间和地点进行，参加谈判的公司代表应签名报到以证明其已参与；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递交响应文件；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须持本人身份证（原件）、法定代表人资格证明（原件）、法定代表人亲笔签署的授权委托书（原件）进行资格审查，并检查响应文件及补充文件的密封和标记以及采购方认为合适的其他内容，确认无误后宣读名称并</w:t>
      </w:r>
      <w:r>
        <w:rPr>
          <w:rFonts w:hint="default" w:ascii="Times New Roman" w:hAnsi="Times New Roman" w:eastAsia="方正仿宋_GBK" w:cs="Times New Roman"/>
          <w:b w:val="0"/>
          <w:bCs/>
          <w:sz w:val="32"/>
          <w:szCs w:val="32"/>
          <w:lang w:val="en-US" w:eastAsia="zh-CN"/>
        </w:rPr>
        <w:t>解锁响应文件</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开始与谈判小组进行谈判；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在具体谈判时</w:t>
      </w:r>
      <w:r>
        <w:rPr>
          <w:rFonts w:hint="default" w:ascii="Times New Roman" w:hAnsi="Times New Roman" w:eastAsia="方正仿宋_GBK" w:cs="Times New Roman"/>
          <w:b w:val="0"/>
          <w:bCs/>
          <w:color w:val="auto"/>
          <w:sz w:val="32"/>
          <w:szCs w:val="32"/>
        </w:rPr>
        <w:t>，第一轮只许作</w:t>
      </w:r>
      <w:r>
        <w:rPr>
          <w:rFonts w:hint="default" w:ascii="Times New Roman" w:hAnsi="Times New Roman" w:eastAsia="方正仿宋_GBK" w:cs="Times New Roman"/>
          <w:b w:val="0"/>
          <w:bCs/>
          <w:color w:val="auto"/>
          <w:sz w:val="32"/>
          <w:szCs w:val="32"/>
          <w:lang w:eastAsia="zh-CN"/>
        </w:rPr>
        <w:t>服务项目内容、范围、标准、质量、技术、特色、保障方面的</w:t>
      </w:r>
      <w:r>
        <w:rPr>
          <w:rFonts w:hint="default" w:ascii="Times New Roman" w:hAnsi="Times New Roman" w:eastAsia="方正仿宋_GBK" w:cs="Times New Roman"/>
          <w:b w:val="0"/>
          <w:bCs/>
          <w:color w:val="auto"/>
          <w:sz w:val="32"/>
          <w:szCs w:val="32"/>
        </w:rPr>
        <w:t>谈判，第二轮</w:t>
      </w:r>
      <w:r>
        <w:rPr>
          <w:rFonts w:hint="default" w:ascii="Times New Roman" w:hAnsi="Times New Roman" w:eastAsia="方正仿宋_GBK" w:cs="Times New Roman"/>
          <w:b w:val="0"/>
          <w:bCs/>
          <w:color w:val="auto"/>
          <w:sz w:val="32"/>
          <w:szCs w:val="32"/>
          <w:lang w:eastAsia="zh-CN"/>
        </w:rPr>
        <w:t>作</w:t>
      </w:r>
      <w:r>
        <w:rPr>
          <w:rFonts w:hint="default" w:ascii="Times New Roman" w:hAnsi="Times New Roman" w:eastAsia="方正仿宋_GBK" w:cs="Times New Roman"/>
          <w:b w:val="0"/>
          <w:bCs/>
          <w:color w:val="auto"/>
          <w:sz w:val="32"/>
          <w:szCs w:val="32"/>
        </w:rPr>
        <w:t>进一步谈判和报价，第三轮，谈判确定最终报价，谈判小组根据其方案及报价等确定是否成交。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2.谈判文件的澄清</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在谈判期间，</w:t>
      </w:r>
      <w:r>
        <w:rPr>
          <w:rFonts w:hint="default" w:ascii="Times New Roman" w:hAnsi="Times New Roman" w:eastAsia="方正仿宋_GBK" w:cs="Times New Roman"/>
          <w:b w:val="0"/>
          <w:bCs/>
          <w:sz w:val="32"/>
          <w:szCs w:val="32"/>
          <w:lang w:val="en-US" w:eastAsia="zh-CN"/>
        </w:rPr>
        <w:t>采购</w:t>
      </w:r>
      <w:r>
        <w:rPr>
          <w:rFonts w:hint="default" w:ascii="Times New Roman" w:hAnsi="Times New Roman" w:eastAsia="方正仿宋_GBK" w:cs="Times New Roman"/>
          <w:b w:val="0"/>
          <w:bCs/>
          <w:sz w:val="32"/>
          <w:szCs w:val="32"/>
        </w:rPr>
        <w:t>人可随时要求</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供应方</w:t>
      </w:r>
      <w:r>
        <w:rPr>
          <w:rFonts w:hint="default" w:ascii="Times New Roman" w:hAnsi="Times New Roman" w:eastAsia="方正仿宋_GBK" w:cs="Times New Roman"/>
          <w:b w:val="0"/>
          <w:bCs/>
          <w:sz w:val="32"/>
          <w:szCs w:val="32"/>
        </w:rPr>
        <w:t>对其响应文件进行澄清，有关澄清的要求和答复应以书面形式提交。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3.谈判成交原则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（1）曲靖市财政局</w:t>
      </w:r>
      <w:r>
        <w:rPr>
          <w:rFonts w:hint="default" w:ascii="Times New Roman" w:hAnsi="Times New Roman" w:eastAsia="方正仿宋_GBK" w:cs="Times New Roman"/>
          <w:b w:val="0"/>
          <w:bCs/>
          <w:sz w:val="32"/>
          <w:szCs w:val="32"/>
        </w:rPr>
        <w:t>将根据本次项目要求组建</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谈判小组。</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谈判成交原则：公正、公平、科学、规范、合法。</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成交标准：</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A.</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sz w:val="32"/>
          <w:szCs w:val="32"/>
        </w:rPr>
        <w:t>价格</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B.</w:t>
      </w:r>
      <w:r>
        <w:rPr>
          <w:rFonts w:hint="default" w:ascii="Times New Roman" w:hAnsi="Times New Roman" w:eastAsia="方正仿宋_GBK" w:cs="Times New Roman"/>
          <w:b w:val="0"/>
          <w:bCs/>
          <w:color w:val="auto"/>
          <w:sz w:val="32"/>
          <w:szCs w:val="32"/>
          <w:lang w:eastAsia="zh-CN"/>
        </w:rPr>
        <w:t>服务质量（能够公平、公正按照代理程序完成代理服务工作）</w:t>
      </w:r>
      <w:r>
        <w:rPr>
          <w:rFonts w:hint="default" w:ascii="Times New Roman" w:hAnsi="Times New Roman" w:eastAsia="方正仿宋_GBK" w:cs="Times New Roman"/>
          <w:b w:val="0"/>
          <w:bCs/>
          <w:color w:val="auto"/>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C.</w:t>
      </w:r>
      <w:r>
        <w:rPr>
          <w:rFonts w:hint="default" w:ascii="Times New Roman" w:hAnsi="Times New Roman" w:eastAsia="方正仿宋_GBK" w:cs="Times New Roman"/>
          <w:b w:val="0"/>
          <w:bCs/>
          <w:color w:val="auto"/>
          <w:sz w:val="32"/>
          <w:szCs w:val="32"/>
        </w:rPr>
        <w:t>谈判方案；</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D.</w:t>
      </w:r>
      <w:r>
        <w:rPr>
          <w:rFonts w:hint="default" w:ascii="Times New Roman" w:hAnsi="Times New Roman" w:eastAsia="方正仿宋_GBK" w:cs="Times New Roman"/>
          <w:b w:val="0"/>
          <w:bCs/>
          <w:sz w:val="32"/>
          <w:szCs w:val="32"/>
        </w:rPr>
        <w:t>资信及</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sz w:val="32"/>
          <w:szCs w:val="32"/>
        </w:rPr>
        <w:t>能力</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E.</w:t>
      </w:r>
      <w:r>
        <w:rPr>
          <w:rFonts w:hint="default" w:ascii="Times New Roman" w:hAnsi="Times New Roman" w:eastAsia="方正仿宋_GBK" w:cs="Times New Roman"/>
          <w:b w:val="0"/>
          <w:bCs/>
          <w:color w:val="auto"/>
          <w:sz w:val="32"/>
          <w:szCs w:val="32"/>
          <w:lang w:eastAsia="zh-CN"/>
        </w:rPr>
        <w:t>代理招采造价咨询</w:t>
      </w:r>
      <w:r>
        <w:rPr>
          <w:rFonts w:hint="default" w:ascii="Times New Roman" w:hAnsi="Times New Roman" w:eastAsia="方正仿宋_GBK" w:cs="Times New Roman"/>
          <w:b w:val="0"/>
          <w:bCs/>
          <w:color w:val="auto"/>
          <w:sz w:val="32"/>
          <w:szCs w:val="32"/>
        </w:rPr>
        <w:t>服务。</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首先，对响应文件进行符合性、商务响应性审查。响应文件应实质上响应本文件的所有条款、条件，无显著的差异或保留。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其次，对响应文件进行商务性评估：包括报价校核，审查全部报价数据计算的正确性，分析报价构成的合理性。</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具体评比的内容包括：</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资质资信、价格、服务内容及服务能力、谈判方案、服务质量保障。</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（6）谈判小组如发现谈判人及其谈判响应文件存在下列情况之一的，其谈判响应文件将不列入评审范围：</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a.无单位盖章并无法定代表人或法定代表人授权的代理人签字或盖章的；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b.竞争性谈判文件要求提供的资格证明文件不全的；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c.谈判项目不完整的；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d.未满足项目需求和服务质量保障；</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e.以联合体方式参与谈判未附联合体各方共同合同的；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f.谈判人名称或组织机构与资格预审时不一致且未提供有效证明的；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g.无法按规定按时按质按量完成服务项目；</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h.谈判报价超出采购预算价的；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kern w:val="2"/>
          <w:sz w:val="32"/>
          <w:szCs w:val="32"/>
          <w:lang w:val="en-US" w:eastAsia="zh-CN" w:bidi="ar-SA"/>
        </w:rPr>
        <w:t>i.谈判文件明确规定的其他情形。</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方正黑体_GBK" w:hAnsi="方正黑体_GBK" w:eastAsia="方正黑体_GBK" w:cs="方正黑体_GBK"/>
          <w:b w:val="0"/>
          <w:bCs/>
          <w:sz w:val="32"/>
          <w:szCs w:val="32"/>
          <w:lang w:eastAsia="zh-CN"/>
        </w:rPr>
      </w:pPr>
      <w:r>
        <w:rPr>
          <w:rFonts w:hint="default" w:ascii="方正黑体_GBK" w:hAnsi="方正黑体_GBK" w:eastAsia="方正黑体_GBK" w:cs="方正黑体_GBK"/>
          <w:b w:val="0"/>
          <w:bCs/>
          <w:sz w:val="32"/>
          <w:szCs w:val="32"/>
        </w:rPr>
        <w:t>四、授予</w:t>
      </w:r>
      <w:r>
        <w:rPr>
          <w:rFonts w:hint="default" w:ascii="方正黑体_GBK" w:hAnsi="方正黑体_GBK" w:eastAsia="方正黑体_GBK" w:cs="方正黑体_GBK"/>
          <w:b w:val="0"/>
          <w:bCs/>
          <w:sz w:val="32"/>
          <w:szCs w:val="32"/>
          <w:lang w:eastAsia="zh-CN"/>
        </w:rPr>
        <w:t>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1.成交通知书</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谈判成交后将由</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采购</w:t>
      </w:r>
      <w:r>
        <w:rPr>
          <w:rFonts w:hint="default" w:ascii="Times New Roman" w:hAnsi="Times New Roman" w:eastAsia="方正仿宋_GBK" w:cs="Times New Roman"/>
          <w:b w:val="0"/>
          <w:bCs/>
          <w:sz w:val="32"/>
          <w:szCs w:val="32"/>
          <w:lang w:val="en-US" w:eastAsia="zh-CN"/>
        </w:rPr>
        <w:t>小组</w:t>
      </w:r>
      <w:r>
        <w:rPr>
          <w:rFonts w:hint="default" w:ascii="Times New Roman" w:hAnsi="Times New Roman" w:eastAsia="方正仿宋_GBK" w:cs="Times New Roman"/>
          <w:b w:val="0"/>
          <w:bCs/>
          <w:sz w:val="32"/>
          <w:szCs w:val="32"/>
        </w:rPr>
        <w:t>根据谈判结果</w:t>
      </w:r>
      <w:r>
        <w:rPr>
          <w:rFonts w:hint="default" w:ascii="Times New Roman" w:hAnsi="Times New Roman" w:eastAsia="方正仿宋_GBK" w:cs="Times New Roman"/>
          <w:b w:val="0"/>
          <w:bCs/>
          <w:sz w:val="32"/>
          <w:szCs w:val="32"/>
          <w:lang w:val="en-US" w:eastAsia="zh-CN"/>
        </w:rPr>
        <w:t>报局采购领导小组审定后</w:t>
      </w:r>
      <w:r>
        <w:rPr>
          <w:rFonts w:hint="default" w:ascii="Times New Roman" w:hAnsi="Times New Roman" w:eastAsia="方正仿宋_GBK" w:cs="Times New Roman"/>
          <w:b w:val="0"/>
          <w:bCs/>
          <w:sz w:val="32"/>
          <w:szCs w:val="32"/>
        </w:rPr>
        <w:t>签发《成交通知书》，据此签订《</w:t>
      </w:r>
      <w:r>
        <w:rPr>
          <w:rFonts w:hint="default" w:ascii="Times New Roman" w:hAnsi="Times New Roman" w:eastAsia="方正仿宋_GBK" w:cs="Times New Roman"/>
          <w:b w:val="0"/>
          <w:bCs/>
          <w:sz w:val="32"/>
          <w:szCs w:val="32"/>
          <w:lang w:eastAsia="zh-CN"/>
        </w:rPr>
        <w:t>委托服务合同</w:t>
      </w: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2.签订服务合同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sz w:val="32"/>
          <w:szCs w:val="32"/>
        </w:rPr>
        <w:t>在《成交通知书》发出后30日内按《成交通知书》规定与采购</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单位</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响应文件及其</w:t>
      </w:r>
      <w:r>
        <w:rPr>
          <w:rFonts w:hint="default" w:ascii="Times New Roman" w:hAnsi="Times New Roman" w:eastAsia="方正仿宋_GBK" w:cs="Times New Roman"/>
          <w:b w:val="0"/>
          <w:bCs/>
          <w:sz w:val="32"/>
          <w:szCs w:val="32"/>
        </w:rPr>
        <w:t>补充文件、澄清，均为</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内容的依据。</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 xml:space="preserve">3、验收 </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由主管科室与局招采小组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检查成果符</w:t>
      </w:r>
      <w:r>
        <w:rPr>
          <w:rFonts w:hint="default" w:ascii="Times New Roman" w:hAnsi="Times New Roman" w:eastAsia="方正仿宋_GBK" w:cs="Times New Roman"/>
          <w:b w:val="0"/>
          <w:bCs/>
          <w:kern w:val="2"/>
          <w:sz w:val="32"/>
          <w:szCs w:val="32"/>
          <w:lang w:val="en-US" w:eastAsia="zh-CN" w:bidi="ar-SA"/>
        </w:rPr>
        <w:t>合曲靖市财政局相关工作要求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 xml:space="preserve">4.付款条件   </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所载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购买</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服务项目目标、质量达标或超标，</w:t>
      </w:r>
      <w:r>
        <w:rPr>
          <w:rFonts w:hint="default" w:ascii="Times New Roman" w:hAnsi="Times New Roman" w:eastAsia="方正仿宋_GBK" w:cs="Times New Roman"/>
          <w:b w:val="0"/>
          <w:bCs/>
          <w:color w:val="000000" w:themeColor="text1"/>
          <w:sz w:val="32"/>
          <w:szCs w:val="32"/>
          <w14:textFill>
            <w14:solidFill>
              <w14:schemeClr w14:val="tx1"/>
            </w14:solidFill>
          </w14:textFill>
        </w:rPr>
        <w:t>验</w:t>
      </w:r>
      <w:r>
        <w:rPr>
          <w:rFonts w:hint="default" w:ascii="Times New Roman" w:hAnsi="Times New Roman" w:eastAsia="方正仿宋_GBK" w:cs="Times New Roman"/>
          <w:b w:val="0"/>
          <w:bCs/>
          <w:sz w:val="32"/>
          <w:szCs w:val="32"/>
        </w:rPr>
        <w:t>收合格后，</w:t>
      </w:r>
      <w:r>
        <w:rPr>
          <w:rFonts w:hint="default" w:ascii="Times New Roman" w:hAnsi="Times New Roman" w:eastAsia="方正仿宋_GBK" w:cs="Times New Roman"/>
          <w:b w:val="0"/>
          <w:bCs/>
          <w:sz w:val="32"/>
          <w:szCs w:val="32"/>
          <w:lang w:val="en-US" w:eastAsia="zh-CN"/>
        </w:rPr>
        <w:t>政府采购管理科按局机关管理规定办理资金支付手续，</w:t>
      </w:r>
      <w:r>
        <w:rPr>
          <w:rFonts w:hint="default" w:ascii="Times New Roman" w:hAnsi="Times New Roman" w:eastAsia="方正仿宋_GBK" w:cs="Times New Roman"/>
          <w:b w:val="0"/>
          <w:bCs/>
          <w:color w:val="000000"/>
          <w:sz w:val="32"/>
          <w:szCs w:val="32"/>
        </w:rPr>
        <w:t>按</w:t>
      </w:r>
      <w:r>
        <w:rPr>
          <w:rFonts w:hint="default" w:ascii="Times New Roman" w:hAnsi="Times New Roman" w:eastAsia="方正仿宋_GBK" w:cs="Times New Roman"/>
          <w:b w:val="0"/>
          <w:bCs/>
          <w:color w:val="000000"/>
          <w:sz w:val="32"/>
          <w:szCs w:val="32"/>
          <w:lang w:eastAsia="zh-CN"/>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约</w:t>
      </w:r>
      <w:r>
        <w:rPr>
          <w:rFonts w:hint="default" w:ascii="Times New Roman" w:hAnsi="Times New Roman" w:eastAsia="方正仿宋_GBK" w:cs="Times New Roman"/>
          <w:b w:val="0"/>
          <w:bCs/>
          <w:color w:val="000000"/>
          <w:sz w:val="32"/>
          <w:szCs w:val="32"/>
        </w:rPr>
        <w:t>定</w:t>
      </w:r>
      <w:r>
        <w:rPr>
          <w:rFonts w:hint="default" w:ascii="Times New Roman" w:hAnsi="Times New Roman" w:eastAsia="方正仿宋_GBK" w:cs="Times New Roman"/>
          <w:b w:val="0"/>
          <w:bCs/>
          <w:sz w:val="32"/>
          <w:szCs w:val="32"/>
        </w:rPr>
        <w:t>支付</w:t>
      </w:r>
      <w:r>
        <w:rPr>
          <w:rFonts w:hint="default" w:ascii="Times New Roman" w:hAnsi="Times New Roman" w:eastAsia="方正仿宋_GBK" w:cs="Times New Roman"/>
          <w:b w:val="0"/>
          <w:bCs/>
          <w:sz w:val="32"/>
          <w:szCs w:val="32"/>
          <w:lang w:val="en-US" w:eastAsia="zh-CN"/>
        </w:rPr>
        <w:t>款项</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5.法律责任</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签订后，当事人必须全面履行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规定的义务，保证</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顺利执行。成交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不得向他人转让成交项目，也不得将项目分解后向他人转让。履行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过程中出现纠纷的，按《中华人民共和国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民法典</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》规定处理。</w:t>
      </w:r>
    </w:p>
    <w:p>
      <w:pPr>
        <w:rPr>
          <w:rFonts w:hint="eastAsia" w:ascii="仿宋_GB2312" w:hAnsi="仿宋_GB2312" w:eastAsia="仿宋_GB2312" w:cs="仿宋_GB2312"/>
          <w:b w:val="0"/>
          <w:bCs/>
          <w:color w:val="000000" w:themeColor="text1"/>
          <w:sz w:val="32"/>
          <w:szCs w:val="32"/>
          <w14:textFill>
            <w14:solidFill>
              <w14:schemeClr w14:val="tx1"/>
            </w14:solidFill>
          </w14:textFill>
        </w:rPr>
      </w:pPr>
    </w:p>
    <w:p>
      <w:pPr>
        <w:pStyle w:val="2"/>
        <w:rPr>
          <w:rFonts w:hint="eastAsia" w:ascii="仿宋_GB2312" w:hAnsi="仿宋_GB2312" w:eastAsia="仿宋_GB2312" w:cs="仿宋_GB2312"/>
          <w:b w:val="0"/>
          <w:bCs/>
          <w:color w:val="000000" w:themeColor="text1"/>
          <w:sz w:val="32"/>
          <w:szCs w:val="32"/>
          <w14:textFill>
            <w14:solidFill>
              <w14:schemeClr w14:val="tx1"/>
            </w14:solidFill>
          </w14:textFill>
        </w:rPr>
      </w:pP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b/>
          <w:kern w:val="0"/>
          <w:sz w:val="30"/>
          <w:szCs w:val="30"/>
          <w:lang w:val="en-US" w:eastAsia="zh-CN" w:bidi="ar"/>
        </w:rPr>
      </w:pPr>
    </w:p>
    <w:p>
      <w:pPr>
        <w:rPr>
          <w:rFonts w:hint="eastAsia" w:ascii="仿宋_GB2312" w:hAnsi="仿宋_GB2312" w:eastAsia="仿宋_GB2312" w:cs="仿宋_GB2312"/>
          <w:b/>
          <w:kern w:val="0"/>
          <w:sz w:val="30"/>
          <w:szCs w:val="30"/>
          <w:lang w:val="en-US" w:eastAsia="zh-CN" w:bidi="ar"/>
        </w:rPr>
      </w:pPr>
    </w:p>
    <w:p>
      <w:pPr>
        <w:pStyle w:val="6"/>
        <w:jc w:val="both"/>
        <w:rPr>
          <w:rFonts w:hint="eastAsia" w:ascii="仿宋_GB2312" w:hAnsi="仿宋_GB2312" w:eastAsia="仿宋_GB2312" w:cs="仿宋_GB2312"/>
          <w:b/>
          <w:kern w:val="0"/>
          <w:sz w:val="30"/>
          <w:szCs w:val="30"/>
          <w:lang w:val="en-US" w:eastAsia="zh-CN" w:bidi="ar"/>
        </w:rPr>
      </w:pPr>
    </w:p>
    <w:p>
      <w:pPr>
        <w:pStyle w:val="16"/>
        <w:rPr>
          <w:rFonts w:hint="eastAsia" w:ascii="仿宋_GB2312" w:hAnsi="仿宋_GB2312" w:eastAsia="仿宋_GB2312" w:cs="仿宋_GB2312"/>
          <w:lang w:val="en-US" w:eastAsia="zh-CN"/>
        </w:rPr>
      </w:pPr>
    </w:p>
    <w:p>
      <w:pPr>
        <w:pStyle w:val="6"/>
        <w:jc w:val="center"/>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第四章 采购需求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ascii="方正黑体_GBK" w:hAnsi="方正黑体_GBK" w:eastAsia="方正黑体_GBK" w:cs="方正黑体_GBK"/>
          <w:sz w:val="32"/>
          <w:szCs w:val="32"/>
          <w:lang w:val="en-US" w:eastAsia="zh-CN"/>
        </w:rPr>
        <w:t>一、采购项目：</w:t>
      </w:r>
      <w:r>
        <w:rPr>
          <w:rFonts w:hint="default" w:ascii="Times New Roman" w:hAnsi="Times New Roman" w:eastAsia="方正仿宋_GBK" w:cs="Times New Roman"/>
          <w:sz w:val="32"/>
          <w:szCs w:val="32"/>
          <w:lang w:val="en-US" w:eastAsia="zh-CN"/>
        </w:rPr>
        <w:t>2021年度地方金融企业绩效评价服务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黑体_GBK" w:hAnsi="方正黑体_GBK" w:eastAsia="方正黑体_GBK" w:cs="方正黑体_GBK"/>
          <w:sz w:val="32"/>
          <w:szCs w:val="32"/>
          <w:lang w:val="en-US" w:eastAsia="zh-CN"/>
        </w:rPr>
      </w:pPr>
      <w:r>
        <w:rPr>
          <w:rFonts w:hint="default" w:ascii="方正黑体_GBK" w:hAnsi="方正黑体_GBK" w:eastAsia="方正黑体_GBK" w:cs="方正黑体_GBK"/>
          <w:sz w:val="32"/>
          <w:szCs w:val="32"/>
          <w:lang w:val="en-US" w:eastAsia="zh-CN"/>
        </w:rPr>
        <w:t>二、项目具体内容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20" w:firstLineChars="1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 xml:space="preserve">  对曲靖市农村信用合作社联合社、云南陆良农村商业银行股份有限公司、云南罗平农村商业银行股份有限公司、云南会泽农村商业银行股份有限公司、曲靖市马龙区农村信用合作联社、师宗县农村信用合作联社、宣威市农村信用合作联社、曲靖市麒麟区农村信用合作联社、富源县农村信用合作联社、曲靖市沾益区农村信用合作联社、曲靖市商业银行股份有限公司、曲靖惠民村镇银行股份有限公司、曲靖富源富滇村镇银行有限责任公司、曲靖市投融资担保有限责任公司（共14户地方金融企业）开展2021年度绩效评价。</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方正黑体_GBK" w:hAnsi="方正黑体_GBK" w:eastAsia="方正黑体_GBK" w:cs="方正黑体_GBK"/>
          <w:kern w:val="2"/>
          <w:sz w:val="32"/>
          <w:szCs w:val="32"/>
          <w:lang w:val="en-US" w:eastAsia="zh-CN" w:bidi="ar-SA"/>
        </w:rPr>
      </w:pPr>
      <w:r>
        <w:rPr>
          <w:rFonts w:hint="default" w:ascii="方正黑体_GBK" w:hAnsi="方正黑体_GBK" w:eastAsia="方正黑体_GBK" w:cs="方正黑体_GBK"/>
          <w:kern w:val="2"/>
          <w:sz w:val="32"/>
          <w:szCs w:val="32"/>
          <w:lang w:val="en-US" w:eastAsia="zh-CN" w:bidi="ar-SA"/>
        </w:rPr>
        <w:t>三、项目委托方资质要求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1.被委托方须配备沟通能力和业务能力较强，工作细致认真，且熟悉金融企业财务的人员参与绩效评价工作。严格遵守服务内控、工作程序、质量标准、时间要求和廉政、保密纪律, 项目组成员4人以上（含4人），具备注册会计师总数配备在2人以上（含2人）；具备中级会计职称人员配备在2人以上（含2人）；具备初级会计职称人员配备在2人以上（含2人）；其中项目组长具备类似项目的工作经验，确保工作成果的质量标准和时间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color w:val="000000"/>
          <w:sz w:val="32"/>
          <w:szCs w:val="32"/>
          <w:lang w:val="en-US" w:eastAsia="zh-CN"/>
        </w:rPr>
        <w:t>2.被委托方有参与过省级或者市级地方金融企业绩效评价工作经历，并能提供近年参与地方金融企业绩效评价的相关证明资料；</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方正黑体_GBK" w:hAnsi="方正黑体_GBK" w:eastAsia="方正黑体_GBK" w:cs="方正黑体_GBK"/>
          <w:kern w:val="2"/>
          <w:sz w:val="32"/>
          <w:szCs w:val="32"/>
          <w:lang w:val="en-US" w:eastAsia="zh-CN" w:bidi="ar-SA"/>
        </w:rPr>
      </w:pPr>
      <w:r>
        <w:rPr>
          <w:rFonts w:hint="default" w:ascii="方正黑体_GBK" w:hAnsi="方正黑体_GBK" w:eastAsia="方正黑体_GBK" w:cs="方正黑体_GBK"/>
          <w:kern w:val="2"/>
          <w:sz w:val="32"/>
          <w:szCs w:val="32"/>
          <w:lang w:val="en-US" w:eastAsia="zh-CN" w:bidi="ar-SA"/>
        </w:rPr>
        <w:t>四、项目服务要求和目标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kern w:val="2"/>
          <w:sz w:val="32"/>
          <w:szCs w:val="32"/>
          <w:lang w:val="en-US" w:eastAsia="zh-CN" w:bidi="ar-SA"/>
        </w:rPr>
        <w:t>1.被委托方（会计师事务所）熟悉</w:t>
      </w:r>
      <w:r>
        <w:rPr>
          <w:rFonts w:hint="default" w:ascii="Times New Roman" w:hAnsi="Times New Roman" w:eastAsia="方正仿宋_GBK" w:cs="Times New Roman"/>
          <w:sz w:val="32"/>
          <w:szCs w:val="32"/>
        </w:rPr>
        <w:t>《财政部〈关于印发金融企业绩效评价办法〉的通知》（财金〔2016〕35号）</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《财政部〈政府性融资担保、再担保机构绩效评价指引〉的通知》（财金〔</w:t>
      </w:r>
      <w:r>
        <w:rPr>
          <w:rFonts w:hint="default" w:ascii="Times New Roman" w:hAnsi="Times New Roman" w:eastAsia="方正仿宋_GBK" w:cs="Times New Roman"/>
          <w:sz w:val="32"/>
          <w:szCs w:val="32"/>
          <w:lang w:val="en-US" w:eastAsia="zh-CN"/>
        </w:rPr>
        <w:t>2020</w:t>
      </w:r>
      <w:r>
        <w:rPr>
          <w:rFonts w:hint="default" w:ascii="Times New Roman" w:hAnsi="Times New Roman" w:eastAsia="方正仿宋_GBK" w:cs="Times New Roman"/>
          <w:sz w:val="32"/>
          <w:szCs w:val="32"/>
        </w:rPr>
        <w:t>〕3</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号）</w:t>
      </w:r>
      <w:r>
        <w:rPr>
          <w:rFonts w:hint="default" w:ascii="Times New Roman" w:hAnsi="Times New Roman" w:eastAsia="方正仿宋_GBK" w:cs="Times New Roman"/>
          <w:color w:val="000000"/>
          <w:sz w:val="32"/>
          <w:szCs w:val="32"/>
          <w:lang w:val="en-US" w:eastAsia="zh-CN"/>
        </w:rPr>
        <w:t xml:space="preserve">的要求和相关政策规定，依据金融企业提供的2021年度财务会计报告及有关资料，本着客观、公正、公平的原则， </w:t>
      </w:r>
      <w:r>
        <w:rPr>
          <w:rFonts w:hint="default" w:ascii="Times New Roman" w:hAnsi="Times New Roman" w:eastAsia="方正仿宋_GBK" w:cs="Times New Roman"/>
          <w:sz w:val="32"/>
          <w:szCs w:val="32"/>
        </w:rPr>
        <w:t>对曲靖市地方金融企业2</w:t>
      </w:r>
      <w:r>
        <w:rPr>
          <w:rFonts w:hint="default" w:ascii="Times New Roman" w:hAnsi="Times New Roman" w:eastAsia="方正仿宋_GBK" w:cs="Times New Roman"/>
          <w:sz w:val="32"/>
          <w:szCs w:val="32"/>
          <w:lang w:val="en-US" w:eastAsia="zh-CN"/>
        </w:rPr>
        <w:t>021</w:t>
      </w:r>
      <w:r>
        <w:rPr>
          <w:rFonts w:hint="default" w:ascii="Times New Roman" w:hAnsi="Times New Roman" w:eastAsia="方正仿宋_GBK" w:cs="Times New Roman"/>
          <w:sz w:val="32"/>
          <w:szCs w:val="32"/>
        </w:rPr>
        <w:t>年度的财务决算进行绩效评价</w:t>
      </w:r>
      <w:r>
        <w:rPr>
          <w:rFonts w:hint="default" w:ascii="Times New Roman" w:hAnsi="Times New Roman" w:eastAsia="方正仿宋_GBK" w:cs="Times New Roman"/>
          <w:sz w:val="32"/>
          <w:szCs w:val="32"/>
          <w:lang w:eastAsia="zh-CN"/>
        </w:rPr>
        <w:t>，完成地方金融企业绩效评价软件数据汇总审核，</w:t>
      </w:r>
      <w:r>
        <w:rPr>
          <w:rFonts w:hint="default" w:ascii="Times New Roman" w:hAnsi="Times New Roman" w:eastAsia="方正仿宋_GBK" w:cs="Times New Roman"/>
          <w:color w:val="000000"/>
          <w:sz w:val="32"/>
          <w:szCs w:val="32"/>
          <w:lang w:val="en-US" w:eastAsia="zh-CN"/>
        </w:rPr>
        <w:t>出具金融企业绩效评价报告</w:t>
      </w:r>
      <w:r>
        <w:rPr>
          <w:rFonts w:hint="default" w:ascii="Times New Roman" w:hAnsi="Times New Roman" w:eastAsia="方正仿宋_GBK" w:cs="Times New Roman"/>
          <w:sz w:val="32"/>
          <w:szCs w:val="32"/>
          <w:lang w:eastAsia="zh-CN"/>
        </w:rPr>
        <w:t>（包括绩效评价审核分析报告和绩效评价结果报告）。</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2.被委托方需选取不低于40%的地方金融企业到现场进行数据核实。</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3.对被委托事项遵守保密和廉政协议。</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4.被委托方需在7月30日之前完成绩效评价工作。</w:t>
      </w:r>
    </w:p>
    <w:p>
      <w:pPr>
        <w:pStyle w:val="17"/>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方正黑体_GBK" w:hAnsi="方正黑体_GBK" w:eastAsia="方正黑体_GBK" w:cs="方正黑体_GBK"/>
          <w:kern w:val="2"/>
          <w:sz w:val="32"/>
          <w:szCs w:val="32"/>
          <w:lang w:val="en-US" w:eastAsia="zh-CN" w:bidi="ar-SA"/>
        </w:rPr>
      </w:pPr>
      <w:r>
        <w:rPr>
          <w:rFonts w:hint="default" w:ascii="Times New Roman" w:hAnsi="Times New Roman" w:eastAsia="方正仿宋_GBK" w:cs="Times New Roman"/>
          <w:color w:val="000000"/>
          <w:kern w:val="2"/>
          <w:sz w:val="32"/>
          <w:szCs w:val="32"/>
          <w:lang w:val="en-US" w:eastAsia="zh-CN" w:bidi="ar-SA"/>
        </w:rPr>
        <w:t>　</w:t>
      </w:r>
      <w:r>
        <w:rPr>
          <w:rFonts w:hint="default" w:ascii="Times New Roman" w:hAnsi="Times New Roman" w:eastAsia="方正仿宋_GBK" w:cs="Times New Roman"/>
          <w:b/>
          <w:bCs/>
          <w:color w:val="000000"/>
          <w:kern w:val="2"/>
          <w:sz w:val="32"/>
          <w:szCs w:val="32"/>
          <w:lang w:val="en-US" w:eastAsia="zh-CN" w:bidi="ar-SA"/>
        </w:rPr>
        <w:t>　</w:t>
      </w:r>
      <w:r>
        <w:rPr>
          <w:rFonts w:hint="default" w:ascii="方正黑体_GBK" w:hAnsi="方正黑体_GBK" w:eastAsia="方正黑体_GBK" w:cs="方正黑体_GBK"/>
          <w:kern w:val="2"/>
          <w:sz w:val="32"/>
          <w:szCs w:val="32"/>
          <w:lang w:val="en-US" w:eastAsia="zh-CN" w:bidi="ar-SA"/>
        </w:rPr>
        <w:t>五、成果验收及交付</w:t>
      </w:r>
    </w:p>
    <w:p>
      <w:pPr>
        <w:pStyle w:val="17"/>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color w:val="000000"/>
          <w:kern w:val="2"/>
          <w:sz w:val="32"/>
          <w:szCs w:val="32"/>
          <w:lang w:val="en-US" w:eastAsia="zh-CN" w:bidi="ar-SA"/>
        </w:rPr>
      </w:pPr>
      <w:r>
        <w:rPr>
          <w:rFonts w:hint="default" w:ascii="Times New Roman" w:hAnsi="Times New Roman" w:eastAsia="方正仿宋_GBK" w:cs="Times New Roman"/>
          <w:color w:val="000000"/>
          <w:kern w:val="2"/>
          <w:sz w:val="32"/>
          <w:szCs w:val="32"/>
          <w:lang w:val="en-US" w:eastAsia="zh-CN" w:bidi="ar-SA"/>
        </w:rPr>
        <w:t>　　1.成果提交期限:被委托方按照与委托方签订的委托代理服务合同相关要求完成地方金融企业绩效评价工作，完成地方金融企业绩效评价系统数据汇总审核，并出具绩效评价结果报告；</w:t>
      </w:r>
    </w:p>
    <w:p>
      <w:pPr>
        <w:pStyle w:val="17"/>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color w:val="000000"/>
          <w:kern w:val="2"/>
          <w:sz w:val="32"/>
          <w:szCs w:val="32"/>
          <w:lang w:val="en-US" w:eastAsia="zh-CN" w:bidi="ar-SA"/>
        </w:rPr>
      </w:pPr>
      <w:r>
        <w:rPr>
          <w:rFonts w:hint="default" w:ascii="Times New Roman" w:hAnsi="Times New Roman" w:eastAsia="方正仿宋_GBK" w:cs="Times New Roman"/>
          <w:color w:val="000000"/>
          <w:kern w:val="2"/>
          <w:sz w:val="32"/>
          <w:szCs w:val="32"/>
          <w:lang w:val="en-US" w:eastAsia="zh-CN" w:bidi="ar-SA"/>
        </w:rPr>
        <w:t>　　2.成果提交地点:曲靖市财政局;</w:t>
      </w:r>
    </w:p>
    <w:p>
      <w:pPr>
        <w:pStyle w:val="17"/>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color w:val="000000"/>
          <w:kern w:val="2"/>
          <w:sz w:val="32"/>
          <w:szCs w:val="32"/>
          <w:lang w:val="en-US" w:eastAsia="zh-CN" w:bidi="ar-SA"/>
        </w:rPr>
      </w:pPr>
      <w:r>
        <w:rPr>
          <w:rFonts w:hint="default" w:ascii="Times New Roman" w:hAnsi="Times New Roman" w:eastAsia="方正仿宋_GBK" w:cs="Times New Roman"/>
          <w:color w:val="000000"/>
          <w:kern w:val="2"/>
          <w:sz w:val="32"/>
          <w:szCs w:val="32"/>
          <w:lang w:val="en-US" w:eastAsia="zh-CN" w:bidi="ar-SA"/>
        </w:rPr>
        <w:t>　　3.成果提交形式:系统导出绩效评价JIO数据、绩效评价报告电子版及纸质版;</w:t>
      </w:r>
    </w:p>
    <w:p>
      <w:pPr>
        <w:pStyle w:val="17"/>
        <w:keepNext w:val="0"/>
        <w:keepLines w:val="0"/>
        <w:pageBreakBefore w:val="0"/>
        <w:widowControl w:val="0"/>
        <w:kinsoku/>
        <w:wordWrap/>
        <w:overflowPunct/>
        <w:topLinePunct w:val="0"/>
        <w:autoSpaceDE/>
        <w:autoSpaceDN/>
        <w:bidi w:val="0"/>
        <w:adjustRightInd/>
        <w:snapToGrid/>
        <w:spacing w:line="600" w:lineRule="exact"/>
        <w:ind w:left="0" w:leftChars="0" w:firstLine="604" w:firstLineChars="0"/>
        <w:textAlignment w:val="auto"/>
        <w:rPr>
          <w:rFonts w:hint="default" w:ascii="Times New Roman" w:hAnsi="Times New Roman" w:eastAsia="方正仿宋_GBK" w:cs="Times New Roman"/>
          <w:color w:val="000000"/>
          <w:kern w:val="2"/>
          <w:sz w:val="32"/>
          <w:szCs w:val="32"/>
          <w:lang w:val="en-US" w:eastAsia="zh-CN" w:bidi="ar-SA"/>
        </w:rPr>
      </w:pPr>
      <w:r>
        <w:rPr>
          <w:rFonts w:hint="default" w:ascii="Times New Roman" w:hAnsi="Times New Roman" w:eastAsia="方正仿宋_GBK" w:cs="Times New Roman"/>
          <w:color w:val="000000"/>
          <w:kern w:val="2"/>
          <w:sz w:val="32"/>
          <w:szCs w:val="32"/>
          <w:lang w:val="en-US" w:eastAsia="zh-CN" w:bidi="ar-SA"/>
        </w:rPr>
        <w:t>4.质量、服务要求:被委托方按时按质完成金融企业绩效评价工作。绩效评价系统导出数据完整准确；绩效评价审核分析报告内容应包括但不限于对开展绩效评价的每户金融企业经营状况、资产质量状况、偿付能力状况、资产质量状况等情况分析；绩效评价结果报告应符合法律、法规、行业政策有关规定，报告真实、完整，满足甲方需求，内容表述清楚、要素完整、依据充分、附件齐全、相应的签字盖章完备。</w:t>
      </w:r>
    </w:p>
    <w:p>
      <w:pPr>
        <w:keepNext w:val="0"/>
        <w:keepLines w:val="0"/>
        <w:pageBreakBefore w:val="0"/>
        <w:widowControl w:val="0"/>
        <w:kinsoku/>
        <w:wordWrap/>
        <w:overflowPunct/>
        <w:topLinePunct w:val="0"/>
        <w:autoSpaceDE/>
        <w:autoSpaceDN/>
        <w:bidi w:val="0"/>
        <w:adjustRightInd/>
        <w:snapToGrid/>
        <w:spacing w:line="600" w:lineRule="exact"/>
        <w:ind w:left="567"/>
        <w:textAlignment w:val="auto"/>
        <w:rPr>
          <w:rFonts w:hint="default" w:ascii="Times New Roman" w:hAnsi="Times New Roman" w:eastAsia="方正仿宋_GBK" w:cs="Times New Roman"/>
          <w:color w:val="000000"/>
          <w:kern w:val="2"/>
          <w:sz w:val="32"/>
          <w:szCs w:val="32"/>
          <w:lang w:val="en-US" w:eastAsia="zh-CN" w:bidi="ar-SA"/>
        </w:rPr>
      </w:pPr>
      <w:r>
        <w:rPr>
          <w:rFonts w:hint="default" w:ascii="Times New Roman" w:hAnsi="Times New Roman" w:eastAsia="方正仿宋_GBK" w:cs="Times New Roman"/>
          <w:color w:val="000000"/>
          <w:kern w:val="2"/>
          <w:sz w:val="32"/>
          <w:szCs w:val="32"/>
          <w:lang w:val="en-US" w:eastAsia="zh-CN" w:bidi="ar-SA"/>
        </w:rPr>
        <w:t>绩效评价报告质量要求: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color w:val="000000"/>
          <w:kern w:val="2"/>
          <w:sz w:val="32"/>
          <w:szCs w:val="32"/>
          <w:lang w:val="en-US" w:eastAsia="zh-CN" w:bidi="ar-SA"/>
        </w:rPr>
      </w:pPr>
      <w:r>
        <w:rPr>
          <w:rFonts w:hint="default" w:ascii="Times New Roman" w:hAnsi="Times New Roman" w:eastAsia="方正仿宋_GBK" w:cs="Times New Roman"/>
          <w:color w:val="000000"/>
          <w:kern w:val="2"/>
          <w:sz w:val="32"/>
          <w:szCs w:val="32"/>
          <w:lang w:val="en-US" w:eastAsia="zh-CN" w:bidi="ar-SA"/>
        </w:rPr>
        <w:t>　　①内容完整。绩效评价报告所披露的事项应当全面、完整。</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color w:val="000000"/>
          <w:kern w:val="2"/>
          <w:sz w:val="32"/>
          <w:szCs w:val="32"/>
          <w:lang w:val="en-US" w:eastAsia="zh-CN" w:bidi="ar-SA"/>
        </w:rPr>
      </w:pPr>
      <w:r>
        <w:rPr>
          <w:rFonts w:hint="default" w:ascii="Times New Roman" w:hAnsi="Times New Roman" w:eastAsia="方正仿宋_GBK" w:cs="Times New Roman"/>
          <w:color w:val="000000"/>
          <w:kern w:val="2"/>
          <w:sz w:val="32"/>
          <w:szCs w:val="32"/>
          <w:lang w:val="en-US" w:eastAsia="zh-CN" w:bidi="ar-SA"/>
        </w:rPr>
        <w:t>　　②客观公正。报告应客观公正，绩效评价报告所引用的数据应当来源可靠，所作出的判断和结论应当基于客观事实。报告的各部分内容均有足够的依据，绩效评价内容有工作底稿和相关工作记录。</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color w:val="000000"/>
          <w:kern w:val="2"/>
          <w:sz w:val="32"/>
          <w:szCs w:val="32"/>
          <w:lang w:val="en-US" w:eastAsia="zh-CN" w:bidi="ar-SA"/>
        </w:rPr>
      </w:pPr>
      <w:r>
        <w:rPr>
          <w:rFonts w:hint="default" w:ascii="Times New Roman" w:hAnsi="Times New Roman" w:eastAsia="方正仿宋_GBK" w:cs="Times New Roman"/>
          <w:color w:val="000000"/>
          <w:kern w:val="2"/>
          <w:sz w:val="32"/>
          <w:szCs w:val="32"/>
          <w:lang w:val="en-US" w:eastAsia="zh-CN" w:bidi="ar-SA"/>
        </w:rPr>
        <w:t>　　③表达清晰。绩效评价报告整体框架应当结构合理、条理清晰、逻辑严密，应当清晰、准确地陈述绩效评价报告内容，不得使用误导性的表述。使用的语言不带有偏见或暗示，避免使用可能引起抵触情绪的语言。提出的建议应当与所存在的问题做到前后呼应。</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color w:val="000000"/>
          <w:kern w:val="2"/>
          <w:sz w:val="32"/>
          <w:szCs w:val="32"/>
          <w:lang w:val="en-US" w:eastAsia="zh-CN" w:bidi="ar-SA"/>
        </w:rPr>
      </w:pPr>
      <w:r>
        <w:rPr>
          <w:rFonts w:hint="default" w:ascii="Times New Roman" w:hAnsi="Times New Roman" w:eastAsia="方正仿宋_GBK" w:cs="Times New Roman"/>
          <w:color w:val="000000"/>
          <w:kern w:val="2"/>
          <w:sz w:val="32"/>
          <w:szCs w:val="32"/>
          <w:lang w:val="en-US" w:eastAsia="zh-CN" w:bidi="ar-SA"/>
        </w:rPr>
        <w:t>　　④语言简明扼要。绩效评价报告应当文字简练、篇幅适中、版面简洁。绩效评价报告所用语言和所引用的客观依据应当尽可能地简明扼要且直观易懂。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color w:val="000000"/>
          <w:kern w:val="2"/>
          <w:sz w:val="32"/>
          <w:szCs w:val="32"/>
          <w:lang w:val="en-US" w:eastAsia="zh-CN" w:bidi="ar-SA"/>
        </w:rPr>
      </w:pPr>
      <w:r>
        <w:rPr>
          <w:rFonts w:hint="default" w:ascii="Times New Roman" w:hAnsi="Times New Roman" w:eastAsia="方正仿宋_GBK" w:cs="Times New Roman"/>
          <w:color w:val="000000"/>
          <w:kern w:val="2"/>
          <w:sz w:val="32"/>
          <w:szCs w:val="32"/>
          <w:lang w:val="en-US" w:eastAsia="zh-CN" w:bidi="ar-SA"/>
        </w:rPr>
        <w:t>　　⑤格式规范。绩效评价报告格式应规范、实用。版式、封面、纸张、装帧、字体、字号、页码、行间距、段落编号等格式需符合统一规范。</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color w:val="000000"/>
          <w:kern w:val="2"/>
          <w:sz w:val="32"/>
          <w:szCs w:val="32"/>
          <w:lang w:val="en-US" w:eastAsia="zh-CN" w:bidi="ar-SA"/>
        </w:rPr>
        <w:t>　　5.验收要求:绩效评价工作</w:t>
      </w:r>
      <w:r>
        <w:rPr>
          <w:rFonts w:hint="default" w:ascii="Times New Roman" w:hAnsi="Times New Roman" w:eastAsia="方正仿宋_GBK" w:cs="Times New Roman"/>
          <w:kern w:val="2"/>
          <w:sz w:val="32"/>
          <w:szCs w:val="32"/>
          <w:lang w:val="en-US" w:eastAsia="zh-CN" w:bidi="ar-SA"/>
        </w:rPr>
        <w:t>操作流程、评价结果符合曲靖市财政局相关工作要求。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color w:val="000000"/>
          <w:kern w:val="2"/>
          <w:sz w:val="32"/>
          <w:szCs w:val="32"/>
          <w:lang w:val="en-US" w:eastAsia="zh-CN" w:bidi="ar-SA"/>
        </w:rPr>
      </w:pPr>
      <w:r>
        <w:rPr>
          <w:rFonts w:hint="default" w:ascii="Times New Roman" w:hAnsi="Times New Roman" w:eastAsia="方正仿宋_GBK" w:cs="Times New Roman"/>
          <w:color w:val="000000"/>
          <w:kern w:val="2"/>
          <w:sz w:val="32"/>
          <w:szCs w:val="32"/>
          <w:lang w:val="en-US" w:eastAsia="zh-CN" w:bidi="ar-SA"/>
        </w:rPr>
        <w:t>6.成果交付:按委托方曲靖市财政局实际需求确定。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黑体_GBK" w:hAnsi="方正黑体_GBK" w:eastAsia="方正黑体_GBK" w:cs="方正黑体_GBK"/>
          <w:sz w:val="32"/>
          <w:szCs w:val="32"/>
          <w:lang w:val="en-US" w:eastAsia="zh-CN"/>
        </w:rPr>
      </w:pPr>
      <w:r>
        <w:rPr>
          <w:rFonts w:hint="default" w:ascii="方正黑体_GBK" w:hAnsi="方正黑体_GBK" w:eastAsia="方正黑体_GBK" w:cs="方正黑体_GBK"/>
          <w:sz w:val="32"/>
          <w:szCs w:val="32"/>
          <w:lang w:val="en-US" w:eastAsia="zh-CN"/>
        </w:rPr>
        <w:t>六、项目费用及支付方式</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default" w:ascii="Times New Roman" w:hAnsi="Times New Roman" w:eastAsia="方正仿宋_GBK" w:cs="Times New Roman"/>
          <w:color w:val="000000"/>
          <w:kern w:val="2"/>
          <w:sz w:val="32"/>
          <w:szCs w:val="32"/>
          <w:lang w:val="en-US" w:eastAsia="zh-CN" w:bidi="ar-SA"/>
        </w:rPr>
      </w:pPr>
      <w:r>
        <w:rPr>
          <w:rFonts w:hint="default" w:ascii="Times New Roman" w:hAnsi="Times New Roman" w:eastAsia="方正仿宋_GBK" w:cs="Times New Roman"/>
          <w:color w:val="000000"/>
          <w:kern w:val="2"/>
          <w:sz w:val="32"/>
          <w:szCs w:val="32"/>
          <w:lang w:val="en-US" w:eastAsia="zh-CN" w:bidi="ar-SA"/>
        </w:rPr>
        <w:t>1.项目费用：本项目绩效评价工作服务费为固定费用</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default" w:ascii="Times New Roman" w:hAnsi="Times New Roman" w:eastAsia="方正仿宋_GBK" w:cs="Times New Roman"/>
          <w:color w:val="000000"/>
          <w:kern w:val="2"/>
          <w:sz w:val="32"/>
          <w:szCs w:val="32"/>
          <w:lang w:val="en-US" w:eastAsia="zh-CN" w:bidi="ar-SA"/>
        </w:rPr>
      </w:pPr>
      <w:r>
        <w:rPr>
          <w:rFonts w:hint="default" w:ascii="Times New Roman" w:hAnsi="Times New Roman" w:eastAsia="方正仿宋_GBK" w:cs="Times New Roman"/>
          <w:color w:val="000000"/>
          <w:kern w:val="2"/>
          <w:sz w:val="32"/>
          <w:szCs w:val="32"/>
          <w:lang w:val="en-US" w:eastAsia="zh-CN" w:bidi="ar-SA"/>
        </w:rPr>
        <w:t>2.费用支付方式：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完成委托合同规定的绩效评价工作并通过验收后，一次</w:t>
      </w:r>
      <w:r>
        <w:rPr>
          <w:rFonts w:hint="default" w:ascii="Times New Roman" w:hAnsi="Times New Roman" w:eastAsia="方正仿宋_GBK" w:cs="Times New Roman"/>
          <w:sz w:val="32"/>
          <w:szCs w:val="32"/>
          <w:lang w:eastAsia="zh-CN"/>
        </w:rPr>
        <w:t>性</w:t>
      </w:r>
      <w:r>
        <w:rPr>
          <w:rFonts w:hint="default" w:ascii="Times New Roman" w:hAnsi="Times New Roman" w:eastAsia="方正仿宋_GBK" w:cs="Times New Roman"/>
          <w:sz w:val="32"/>
          <w:szCs w:val="32"/>
        </w:rPr>
        <w:t>付清。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黑体_GBK" w:hAnsi="方正黑体_GBK" w:eastAsia="方正黑体_GBK" w:cs="方正黑体_GBK"/>
          <w:sz w:val="32"/>
          <w:szCs w:val="32"/>
          <w:lang w:val="en-US" w:eastAsia="zh-CN"/>
        </w:rPr>
      </w:pPr>
      <w:r>
        <w:rPr>
          <w:rFonts w:hint="default" w:ascii="方正黑体_GBK" w:hAnsi="方正黑体_GBK" w:eastAsia="方正黑体_GBK" w:cs="方正黑体_GBK"/>
          <w:sz w:val="32"/>
          <w:szCs w:val="32"/>
          <w:lang w:val="en-US" w:eastAsia="zh-CN"/>
        </w:rPr>
        <w:t>七、项目合同服务期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kern w:val="2"/>
          <w:sz w:val="32"/>
          <w:szCs w:val="32"/>
          <w:lang w:val="en-US" w:eastAsia="zh-CN" w:bidi="ar-SA"/>
        </w:rPr>
      </w:pPr>
      <w:r>
        <w:rPr>
          <w:rFonts w:hint="default" w:ascii="Times New Roman" w:hAnsi="Times New Roman" w:eastAsia="方正仿宋_GBK" w:cs="Times New Roman"/>
          <w:color w:val="000000"/>
          <w:kern w:val="2"/>
          <w:sz w:val="32"/>
          <w:szCs w:val="32"/>
          <w:lang w:val="en-US" w:eastAsia="zh-CN" w:bidi="ar-SA"/>
        </w:rPr>
        <w:t>曲靖市财政局2021年</w:t>
      </w:r>
      <w:r>
        <w:rPr>
          <w:rFonts w:hint="default" w:ascii="Times New Roman" w:hAnsi="Times New Roman" w:eastAsia="方正仿宋_GBK" w:cs="Times New Roman"/>
          <w:sz w:val="32"/>
          <w:szCs w:val="32"/>
          <w:lang w:val="en-US" w:eastAsia="zh-CN"/>
        </w:rPr>
        <w:t>地方金融企业绩效评价服务，</w:t>
      </w:r>
      <w:r>
        <w:rPr>
          <w:rFonts w:hint="default" w:ascii="Times New Roman" w:hAnsi="Times New Roman" w:eastAsia="方正仿宋_GBK" w:cs="Times New Roman"/>
          <w:color w:val="000000"/>
          <w:kern w:val="2"/>
          <w:sz w:val="32"/>
          <w:szCs w:val="32"/>
          <w:lang w:val="en-US" w:eastAsia="zh-CN" w:bidi="ar-SA"/>
        </w:rPr>
        <w:t>委托代理服务合同期限为1年，从服务合同签订之日起至绩效评价工作验收通过后结束。</w:t>
      </w:r>
    </w:p>
    <w:p>
      <w:pPr>
        <w:pStyle w:val="15"/>
        <w:rPr>
          <w:rFonts w:hint="eastAsia" w:ascii="Times New Roman" w:hAnsi="Times New Roman" w:eastAsia="方正小标宋_GBK" w:cs="Times New Roman"/>
          <w:b w:val="0"/>
          <w:bCs/>
          <w:sz w:val="44"/>
          <w:szCs w:val="44"/>
          <w:lang w:val="en-US" w:eastAsia="zh-CN"/>
        </w:rPr>
      </w:pPr>
    </w:p>
    <w:p>
      <w:pPr>
        <w:pStyle w:val="15"/>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第五章  合同格式文本</w:t>
      </w:r>
    </w:p>
    <w:p>
      <w:pPr>
        <w:rPr>
          <w:rFonts w:hint="eastAsia" w:ascii="仿宋_GB2312" w:hAnsi="仿宋_GB2312" w:eastAsia="仿宋_GB2312" w:cs="仿宋_GB2312"/>
          <w:sz w:val="28"/>
        </w:rPr>
      </w:pPr>
    </w:p>
    <w:p>
      <w:pPr>
        <w:rPr>
          <w:rFonts w:hint="eastAsia" w:ascii="仿宋_GB2312" w:hAnsi="仿宋_GB2312" w:eastAsia="仿宋_GB2312" w:cs="仿宋_GB2312"/>
          <w:sz w:val="28"/>
          <w:u w:val="single"/>
        </w:rPr>
      </w:pPr>
      <w:r>
        <w:rPr>
          <w:rFonts w:hint="eastAsia" w:ascii="仿宋_GB2312" w:hAnsi="仿宋_GB2312" w:eastAsia="仿宋_GB2312" w:cs="仿宋_GB2312"/>
          <w:sz w:val="28"/>
          <w:lang w:eastAsia="zh-CN"/>
        </w:rPr>
        <w:t>合同</w:t>
      </w:r>
      <w:r>
        <w:rPr>
          <w:rFonts w:hint="eastAsia" w:ascii="仿宋_GB2312" w:hAnsi="仿宋_GB2312" w:eastAsia="仿宋_GB2312" w:cs="仿宋_GB2312"/>
          <w:sz w:val="28"/>
        </w:rPr>
        <w:t>登记编号：</w:t>
      </w:r>
      <w:r>
        <w:rPr>
          <w:rFonts w:hint="eastAsia" w:ascii="仿宋_GB2312" w:hAnsi="仿宋_GB2312" w:eastAsia="仿宋_GB2312" w:cs="仿宋_GB2312"/>
          <w:sz w:val="28"/>
          <w:u w:val="single"/>
        </w:rPr>
        <w:t xml:space="preserve">            </w:t>
      </w:r>
    </w:p>
    <w:p>
      <w:pPr>
        <w:jc w:val="center"/>
        <w:rPr>
          <w:rFonts w:hint="eastAsia" w:ascii="仿宋_GB2312" w:hAnsi="仿宋_GB2312" w:eastAsia="仿宋_GB2312" w:cs="仿宋_GB2312"/>
          <w:b/>
          <w:spacing w:val="100"/>
          <w:sz w:val="36"/>
          <w:lang w:val="en-US" w:eastAsia="zh-CN"/>
        </w:rPr>
      </w:pPr>
      <w:r>
        <w:rPr>
          <w:rFonts w:hint="eastAsia" w:ascii="仿宋_GB2312" w:hAnsi="仿宋_GB2312" w:eastAsia="仿宋_GB2312" w:cs="仿宋_GB2312"/>
          <w:b/>
          <w:spacing w:val="100"/>
          <w:sz w:val="36"/>
        </w:rPr>
        <w:t>曲靖市</w:t>
      </w:r>
      <w:r>
        <w:rPr>
          <w:rFonts w:hint="eastAsia" w:ascii="仿宋_GB2312" w:hAnsi="仿宋_GB2312" w:eastAsia="仿宋_GB2312" w:cs="仿宋_GB2312"/>
          <w:b/>
          <w:spacing w:val="100"/>
          <w:sz w:val="36"/>
          <w:lang w:val="en-US" w:eastAsia="zh-CN"/>
        </w:rPr>
        <w:t>财政局</w:t>
      </w:r>
    </w:p>
    <w:p>
      <w:pPr>
        <w:jc w:val="center"/>
        <w:rPr>
          <w:rFonts w:hint="eastAsia" w:ascii="仿宋_GB2312" w:hAnsi="仿宋_GB2312" w:eastAsia="仿宋_GB2312" w:cs="仿宋_GB2312"/>
          <w:b/>
          <w:spacing w:val="100"/>
          <w:sz w:val="36"/>
        </w:rPr>
      </w:pPr>
    </w:p>
    <w:p>
      <w:pPr>
        <w:jc w:val="center"/>
        <w:rPr>
          <w:rFonts w:hint="eastAsia" w:ascii="仿宋_GB2312" w:hAnsi="仿宋_GB2312" w:eastAsia="仿宋_GB2312" w:cs="仿宋_GB2312"/>
          <w:b/>
          <w:sz w:val="112"/>
          <w:szCs w:val="112"/>
        </w:rPr>
      </w:pPr>
      <w:r>
        <w:rPr>
          <w:rFonts w:hint="eastAsia" w:ascii="仿宋_GB2312" w:hAnsi="仿宋_GB2312" w:eastAsia="仿宋_GB2312" w:cs="仿宋_GB2312"/>
          <w:b/>
          <w:sz w:val="112"/>
          <w:szCs w:val="112"/>
        </w:rPr>
        <w:t>购</w:t>
      </w:r>
    </w:p>
    <w:p>
      <w:pPr>
        <w:jc w:val="center"/>
        <w:rPr>
          <w:rFonts w:hint="eastAsia" w:ascii="仿宋_GB2312" w:hAnsi="仿宋_GB2312" w:eastAsia="仿宋_GB2312" w:cs="仿宋_GB2312"/>
          <w:b/>
          <w:sz w:val="112"/>
          <w:szCs w:val="112"/>
        </w:rPr>
      </w:pPr>
      <w:r>
        <w:rPr>
          <w:rFonts w:hint="eastAsia" w:ascii="仿宋_GB2312" w:hAnsi="仿宋_GB2312" w:eastAsia="仿宋_GB2312" w:cs="仿宋_GB2312"/>
          <w:b/>
          <w:sz w:val="112"/>
          <w:szCs w:val="112"/>
        </w:rPr>
        <w:t>销</w:t>
      </w:r>
    </w:p>
    <w:p>
      <w:pPr>
        <w:jc w:val="center"/>
        <w:rPr>
          <w:rFonts w:hint="eastAsia" w:ascii="仿宋_GB2312" w:hAnsi="仿宋_GB2312" w:eastAsia="仿宋_GB2312" w:cs="仿宋_GB2312"/>
          <w:b/>
          <w:sz w:val="112"/>
          <w:szCs w:val="112"/>
          <w:lang w:eastAsia="zh-CN"/>
        </w:rPr>
      </w:pPr>
      <w:r>
        <w:rPr>
          <w:rFonts w:hint="eastAsia" w:ascii="仿宋_GB2312" w:hAnsi="仿宋_GB2312" w:eastAsia="仿宋_GB2312" w:cs="仿宋_GB2312"/>
          <w:b/>
          <w:sz w:val="112"/>
          <w:szCs w:val="112"/>
          <w:lang w:eastAsia="zh-CN"/>
        </w:rPr>
        <w:t>合</w:t>
      </w:r>
    </w:p>
    <w:p>
      <w:pPr>
        <w:pStyle w:val="16"/>
        <w:ind w:firstLine="4498" w:firstLineChars="400"/>
        <w:rPr>
          <w:rFonts w:hint="eastAsia" w:ascii="仿宋_GB2312" w:hAnsi="仿宋_GB2312" w:eastAsia="仿宋_GB2312" w:cs="仿宋_GB2312"/>
          <w:lang w:eastAsia="zh-CN"/>
        </w:rPr>
      </w:pPr>
      <w:r>
        <w:rPr>
          <w:rFonts w:hint="eastAsia" w:ascii="仿宋_GB2312" w:hAnsi="仿宋_GB2312" w:eastAsia="仿宋_GB2312" w:cs="仿宋_GB2312"/>
          <w:b/>
          <w:sz w:val="112"/>
          <w:szCs w:val="112"/>
          <w:lang w:eastAsia="zh-CN"/>
        </w:rPr>
        <w:t>同</w:t>
      </w:r>
    </w:p>
    <w:p>
      <w:pPr>
        <w:spacing w:line="740" w:lineRule="exact"/>
        <w:rPr>
          <w:rFonts w:hint="eastAsia" w:ascii="仿宋_GB2312" w:hAnsi="仿宋_GB2312" w:eastAsia="仿宋_GB2312" w:cs="仿宋_GB2312"/>
          <w:sz w:val="32"/>
        </w:rPr>
      </w:pPr>
      <w:r>
        <w:rPr>
          <w:rFonts w:hint="eastAsia" w:ascii="仿宋_GB2312" w:hAnsi="仿宋_GB2312" w:eastAsia="仿宋_GB2312" w:cs="仿宋_GB2312"/>
          <w:sz w:val="32"/>
        </w:rPr>
        <w:t xml:space="preserve">     需求方：</w:t>
      </w:r>
      <w:r>
        <w:rPr>
          <w:rFonts w:hint="eastAsia" w:ascii="仿宋_GB2312" w:hAnsi="仿宋_GB2312" w:eastAsia="仿宋_GB2312" w:cs="仿宋_GB2312"/>
          <w:sz w:val="32"/>
          <w:u w:val="single"/>
        </w:rPr>
        <w:t xml:space="preserve">                              </w:t>
      </w:r>
    </w:p>
    <w:p>
      <w:pPr>
        <w:spacing w:line="740" w:lineRule="exact"/>
        <w:rPr>
          <w:rFonts w:hint="eastAsia" w:ascii="仿宋_GB2312" w:hAnsi="仿宋_GB2312" w:eastAsia="仿宋_GB2312" w:cs="仿宋_GB2312"/>
          <w:sz w:val="32"/>
        </w:rPr>
      </w:pPr>
      <w:r>
        <w:rPr>
          <w:rFonts w:hint="eastAsia" w:ascii="仿宋_GB2312" w:hAnsi="仿宋_GB2312" w:eastAsia="仿宋_GB2312" w:cs="仿宋_GB2312"/>
          <w:sz w:val="32"/>
        </w:rPr>
        <w:t xml:space="preserve">     供应方：</w:t>
      </w:r>
      <w:r>
        <w:rPr>
          <w:rFonts w:hint="eastAsia" w:ascii="仿宋_GB2312" w:hAnsi="仿宋_GB2312" w:eastAsia="仿宋_GB2312" w:cs="仿宋_GB2312"/>
          <w:sz w:val="32"/>
          <w:u w:val="single"/>
        </w:rPr>
        <w:t xml:space="preserve">                              </w:t>
      </w:r>
    </w:p>
    <w:p>
      <w:pPr>
        <w:spacing w:line="740" w:lineRule="exact"/>
        <w:rPr>
          <w:rFonts w:hint="eastAsia" w:ascii="仿宋_GB2312" w:hAnsi="仿宋_GB2312" w:eastAsia="仿宋_GB2312" w:cs="仿宋_GB2312"/>
          <w:sz w:val="32"/>
        </w:rPr>
      </w:pPr>
      <w:r>
        <w:rPr>
          <w:rFonts w:hint="eastAsia" w:ascii="仿宋_GB2312" w:hAnsi="仿宋_GB2312" w:eastAsia="仿宋_GB2312" w:cs="仿宋_GB2312"/>
          <w:sz w:val="32"/>
        </w:rPr>
        <w:t xml:space="preserve">     签订地点： </w:t>
      </w:r>
    </w:p>
    <w:p>
      <w:pPr>
        <w:spacing w:line="740" w:lineRule="exact"/>
        <w:rPr>
          <w:rFonts w:hint="eastAsia" w:ascii="仿宋_GB2312" w:hAnsi="仿宋_GB2312" w:eastAsia="仿宋_GB2312" w:cs="仿宋_GB2312"/>
          <w:sz w:val="32"/>
        </w:rPr>
      </w:pPr>
      <w:r>
        <w:rPr>
          <w:rFonts w:hint="eastAsia" w:ascii="仿宋_GB2312" w:hAnsi="仿宋_GB2312" w:eastAsia="仿宋_GB2312" w:cs="仿宋_GB2312"/>
          <w:sz w:val="32"/>
        </w:rPr>
        <w:t xml:space="preserve">     签订时间：       年    月    日</w:t>
      </w:r>
    </w:p>
    <w:p>
      <w:pPr>
        <w:jc w:val="center"/>
        <w:rPr>
          <w:rFonts w:hint="eastAsia" w:ascii="仿宋_GB2312" w:hAnsi="仿宋_GB2312" w:eastAsia="仿宋_GB2312" w:cs="仿宋_GB2312"/>
          <w:sz w:val="32"/>
        </w:rPr>
      </w:pPr>
    </w:p>
    <w:p>
      <w:pPr>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曲靖市</w:t>
      </w:r>
      <w:r>
        <w:rPr>
          <w:rFonts w:hint="eastAsia" w:ascii="方正仿宋_GBK" w:hAnsi="方正仿宋_GBK" w:eastAsia="方正仿宋_GBK" w:cs="方正仿宋_GBK"/>
          <w:sz w:val="32"/>
          <w:szCs w:val="32"/>
          <w:lang w:val="en-US" w:eastAsia="zh-CN"/>
        </w:rPr>
        <w:t>财政局</w:t>
      </w:r>
      <w:r>
        <w:rPr>
          <w:rFonts w:hint="eastAsia" w:ascii="方正仿宋_GBK" w:hAnsi="方正仿宋_GBK" w:eastAsia="方正仿宋_GBK" w:cs="方正仿宋_GBK"/>
          <w:sz w:val="32"/>
          <w:szCs w:val="32"/>
        </w:rPr>
        <w:t>制</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为保护供需双方合法权益，根据《中华人民共和国政府采购法》、《中华人民共和国</w:t>
      </w:r>
      <w:r>
        <w:rPr>
          <w:rFonts w:hint="eastAsia" w:ascii="方正仿宋_GBK" w:hAnsi="方正仿宋_GBK" w:eastAsia="方正仿宋_GBK" w:cs="方正仿宋_GBK"/>
          <w:sz w:val="32"/>
          <w:szCs w:val="32"/>
          <w:lang w:eastAsia="zh-CN"/>
        </w:rPr>
        <w:t>民法典</w:t>
      </w:r>
      <w:r>
        <w:rPr>
          <w:rFonts w:hint="eastAsia" w:ascii="方正仿宋_GBK" w:hAnsi="方正仿宋_GBK" w:eastAsia="方正仿宋_GBK" w:cs="方正仿宋_GBK"/>
          <w:sz w:val="32"/>
          <w:szCs w:val="32"/>
        </w:rPr>
        <w:t>》，按照《</w:t>
      </w:r>
      <w:r>
        <w:rPr>
          <w:rFonts w:hint="eastAsia" w:ascii="方正仿宋_GBK" w:hAnsi="方正仿宋_GBK" w:eastAsia="方正仿宋_GBK" w:cs="方正仿宋_GBK"/>
          <w:sz w:val="32"/>
          <w:szCs w:val="32"/>
          <w:lang w:val="en-US" w:eastAsia="zh-CN"/>
        </w:rPr>
        <w:t>采购</w:t>
      </w:r>
      <w:r>
        <w:rPr>
          <w:rFonts w:hint="eastAsia" w:ascii="方正仿宋_GBK" w:hAnsi="方正仿宋_GBK" w:eastAsia="方正仿宋_GBK" w:cs="方正仿宋_GBK"/>
          <w:sz w:val="32"/>
          <w:szCs w:val="32"/>
        </w:rPr>
        <w:t>文件》和</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成交公司</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响应</w:t>
      </w:r>
      <w:r>
        <w:rPr>
          <w:rFonts w:hint="eastAsia" w:ascii="方正仿宋_GBK" w:hAnsi="方正仿宋_GBK" w:eastAsia="方正仿宋_GBK" w:cs="方正仿宋_GBK"/>
          <w:sz w:val="32"/>
          <w:szCs w:val="32"/>
        </w:rPr>
        <w:t>文件》要求，以及《</w:t>
      </w:r>
      <w:r>
        <w:rPr>
          <w:rFonts w:hint="eastAsia" w:ascii="方正仿宋_GBK" w:hAnsi="方正仿宋_GBK" w:eastAsia="方正仿宋_GBK" w:cs="方正仿宋_GBK"/>
          <w:sz w:val="32"/>
          <w:szCs w:val="32"/>
          <w:lang w:val="en-US" w:eastAsia="zh-CN"/>
        </w:rPr>
        <w:t>成交</w:t>
      </w:r>
      <w:r>
        <w:rPr>
          <w:rFonts w:hint="eastAsia" w:ascii="方正仿宋_GBK" w:hAnsi="方正仿宋_GBK" w:eastAsia="方正仿宋_GBK" w:cs="方正仿宋_GBK"/>
          <w:sz w:val="32"/>
          <w:szCs w:val="32"/>
        </w:rPr>
        <w:t>通知书》约定，签订本</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合同</w:t>
      </w:r>
      <w:r>
        <w:rPr>
          <w:rFonts w:hint="eastAsia" w:ascii="方正仿宋_GBK" w:hAnsi="方正仿宋_GBK" w:eastAsia="方正仿宋_GBK" w:cs="方正仿宋_GBK"/>
          <w:sz w:val="32"/>
          <w:szCs w:val="32"/>
        </w:rPr>
        <w:t>。</w:t>
      </w:r>
    </w:p>
    <w:tbl>
      <w:tblPr>
        <w:tblStyle w:val="11"/>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r>
              <w:rPr>
                <w:rFonts w:hint="eastAsia" w:ascii="宋体" w:hAnsi="宋体" w:eastAsia="宋体" w:cs="宋体"/>
                <w:kern w:val="0"/>
                <w:sz w:val="22"/>
                <w:szCs w:val="22"/>
                <w:lang w:val="zh-CN"/>
              </w:rPr>
              <w:t>项目编号</w:t>
            </w:r>
          </w:p>
        </w:tc>
        <w:tc>
          <w:tcPr>
            <w:tcW w:w="1472"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p>
        </w:tc>
        <w:tc>
          <w:tcPr>
            <w:tcW w:w="1456"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r>
              <w:rPr>
                <w:rFonts w:hint="eastAsia" w:ascii="宋体" w:hAnsi="宋体" w:eastAsia="宋体" w:cs="宋体"/>
                <w:kern w:val="0"/>
                <w:sz w:val="22"/>
                <w:szCs w:val="22"/>
                <w:lang w:val="zh-CN"/>
              </w:rPr>
              <w:t>项目标段</w:t>
            </w:r>
          </w:p>
        </w:tc>
        <w:tc>
          <w:tcPr>
            <w:tcW w:w="1199"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p>
        </w:tc>
        <w:tc>
          <w:tcPr>
            <w:tcW w:w="1176"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r>
              <w:rPr>
                <w:rFonts w:hint="eastAsia" w:ascii="宋体" w:hAnsi="宋体" w:eastAsia="宋体" w:cs="宋体"/>
                <w:kern w:val="0"/>
                <w:sz w:val="22"/>
                <w:szCs w:val="22"/>
                <w:lang w:val="zh-CN"/>
              </w:rPr>
              <w:t>采购数量</w:t>
            </w:r>
          </w:p>
        </w:tc>
        <w:tc>
          <w:tcPr>
            <w:tcW w:w="1645"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r>
              <w:rPr>
                <w:rFonts w:hint="eastAsia" w:ascii="宋体" w:hAnsi="宋体" w:eastAsia="宋体" w:cs="宋体"/>
                <w:kern w:val="0"/>
                <w:sz w:val="22"/>
                <w:szCs w:val="22"/>
                <w:lang w:val="zh-CN"/>
              </w:rPr>
              <w:t>项目名称</w:t>
            </w:r>
          </w:p>
        </w:tc>
        <w:tc>
          <w:tcPr>
            <w:tcW w:w="4127" w:type="dxa"/>
            <w:gridSpan w:val="3"/>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p>
        </w:tc>
        <w:tc>
          <w:tcPr>
            <w:tcW w:w="1176"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r>
              <w:rPr>
                <w:rFonts w:hint="eastAsia" w:ascii="宋体" w:hAnsi="宋体" w:eastAsia="宋体" w:cs="宋体"/>
                <w:kern w:val="0"/>
                <w:sz w:val="22"/>
                <w:szCs w:val="22"/>
                <w:lang w:val="zh-CN"/>
              </w:rPr>
              <w:t>预算金额</w:t>
            </w:r>
          </w:p>
        </w:tc>
        <w:tc>
          <w:tcPr>
            <w:tcW w:w="1645"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8960" w:type="dxa"/>
            <w:gridSpan w:val="6"/>
            <w:noWrap w:val="0"/>
            <w:vAlign w:val="center"/>
          </w:tcPr>
          <w:p>
            <w:pPr>
              <w:autoSpaceDE w:val="0"/>
              <w:autoSpaceDN w:val="0"/>
              <w:adjustRightInd w:val="0"/>
              <w:spacing w:line="420" w:lineRule="exact"/>
              <w:rPr>
                <w:rFonts w:hint="eastAsia" w:ascii="宋体" w:hAnsi="宋体" w:eastAsia="宋体" w:cs="宋体"/>
                <w:kern w:val="0"/>
                <w:sz w:val="22"/>
                <w:szCs w:val="22"/>
                <w:lang w:val="zh-CN"/>
              </w:rPr>
            </w:pPr>
            <w:r>
              <w:rPr>
                <w:rFonts w:hint="eastAsia" w:ascii="宋体" w:hAnsi="宋体" w:eastAsia="宋体" w:cs="宋体"/>
                <w:kern w:val="0"/>
                <w:sz w:val="22"/>
                <w:szCs w:val="22"/>
                <w:lang w:val="zh-CN"/>
              </w:rPr>
              <w:t>合同总金额（小写）¥：</w:t>
            </w:r>
            <w:r>
              <w:rPr>
                <w:rFonts w:hint="eastAsia" w:ascii="宋体" w:hAnsi="宋体" w:eastAsia="宋体" w:cs="宋体"/>
                <w:kern w:val="0"/>
                <w:sz w:val="22"/>
                <w:szCs w:val="22"/>
              </w:rPr>
              <w:t xml:space="preserve">              </w:t>
            </w:r>
            <w:r>
              <w:rPr>
                <w:rFonts w:hint="eastAsia" w:ascii="宋体" w:hAnsi="宋体" w:eastAsia="宋体" w:cs="宋体"/>
                <w:kern w:val="0"/>
                <w:sz w:val="22"/>
                <w:szCs w:val="22"/>
                <w:lang w:val="zh-CN"/>
              </w:rPr>
              <w:t>（大写）：</w:t>
            </w:r>
          </w:p>
        </w:tc>
      </w:tr>
    </w:tbl>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p>
    <w:p>
      <w:pPr>
        <w:spacing w:line="420" w:lineRule="exact"/>
        <w:rPr>
          <w:rFonts w:hint="eastAsia" w:ascii="方正黑体_GBK" w:hAnsi="方正黑体_GBK" w:eastAsia="方正黑体_GBK" w:cs="方正黑体_GBK"/>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一、服务项目</w:t>
      </w:r>
      <w:r>
        <w:rPr>
          <w:rFonts w:hint="eastAsia" w:ascii="方正黑体_GBK" w:hAnsi="方正黑体_GBK" w:eastAsia="方正黑体_GBK" w:cs="方正黑体_GBK"/>
          <w:sz w:val="32"/>
          <w:szCs w:val="32"/>
        </w:rPr>
        <w:t>质量标准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质量以供应方书面提供的承诺</w:t>
      </w:r>
      <w:r>
        <w:rPr>
          <w:rFonts w:hint="default" w:ascii="Times New Roman" w:hAnsi="Times New Roman" w:eastAsia="方正仿宋_GBK" w:cs="Times New Roman"/>
          <w:sz w:val="32"/>
          <w:szCs w:val="32"/>
          <w:lang w:eastAsia="zh-CN"/>
        </w:rPr>
        <w:t>为准。</w:t>
      </w:r>
    </w:p>
    <w:p>
      <w:pPr>
        <w:spacing w:line="420" w:lineRule="exact"/>
        <w:ind w:firstLine="560" w:firstLineChars="200"/>
        <w:rPr>
          <w:rFonts w:hint="default" w:ascii="方正黑体_GBK" w:hAnsi="方正黑体_GBK" w:eastAsia="方正黑体_GBK" w:cs="方正黑体_GBK"/>
          <w:sz w:val="28"/>
          <w:szCs w:val="28"/>
          <w:lang w:val="en-US" w:eastAsia="zh-CN"/>
        </w:rPr>
      </w:pPr>
      <w:r>
        <w:rPr>
          <w:rFonts w:hint="default" w:ascii="方正黑体_GBK" w:hAnsi="方正黑体_GBK" w:eastAsia="方正黑体_GBK" w:cs="方正黑体_GBK"/>
          <w:sz w:val="28"/>
          <w:szCs w:val="28"/>
          <w:lang w:val="en-US" w:eastAsia="zh-CN"/>
        </w:rPr>
        <w:t>二、服务项目要求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2、地点：</w:t>
      </w:r>
      <w:r>
        <w:rPr>
          <w:rFonts w:hint="default" w:ascii="Times New Roman" w:hAnsi="Times New Roman" w:eastAsia="方正仿宋_GBK" w:cs="Times New Roman"/>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pPr>
        <w:spacing w:line="420" w:lineRule="exact"/>
        <w:ind w:firstLine="560" w:firstLineChars="200"/>
        <w:rPr>
          <w:rFonts w:hint="default" w:ascii="方正黑体_GBK" w:hAnsi="方正黑体_GBK" w:eastAsia="方正黑体_GBK" w:cs="方正黑体_GBK"/>
          <w:sz w:val="28"/>
          <w:szCs w:val="28"/>
          <w:lang w:val="en-US" w:eastAsia="zh-CN"/>
        </w:rPr>
      </w:pPr>
      <w:r>
        <w:rPr>
          <w:rFonts w:hint="default" w:ascii="方正黑体_GBK" w:hAnsi="方正黑体_GBK" w:eastAsia="方正黑体_GBK" w:cs="方正黑体_GBK"/>
          <w:sz w:val="28"/>
          <w:szCs w:val="28"/>
          <w:lang w:val="en-US" w:eastAsia="zh-CN"/>
        </w:rPr>
        <w:t>三、服务项目的验收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z w:val="32"/>
          <w:szCs w:val="32"/>
          <w14:textFill>
            <w14:solidFill>
              <w14:schemeClr w14:val="tx1"/>
            </w14:solidFill>
          </w14:textFill>
        </w:rPr>
        <w:t>进</w:t>
      </w:r>
      <w:r>
        <w:rPr>
          <w:rFonts w:hint="default" w:ascii="Times New Roman" w:hAnsi="Times New Roman" w:eastAsia="方正仿宋_GBK" w:cs="Times New Roman"/>
          <w:sz w:val="32"/>
          <w:szCs w:val="32"/>
        </w:rPr>
        <w:t>行验收，验收合格后双方正式办理交接手续，由</w:t>
      </w:r>
      <w:r>
        <w:rPr>
          <w:rFonts w:hint="default" w:ascii="Times New Roman" w:hAnsi="Times New Roman" w:eastAsia="方正仿宋_GBK" w:cs="Times New Roman"/>
          <w:sz w:val="32"/>
          <w:szCs w:val="32"/>
          <w:lang w:val="en-US" w:eastAsia="zh-CN"/>
        </w:rPr>
        <w:t>曲靖市财政局组织</w:t>
      </w:r>
      <w:r>
        <w:rPr>
          <w:rFonts w:hint="default" w:ascii="Times New Roman" w:hAnsi="Times New Roman" w:eastAsia="方正仿宋_GBK" w:cs="Times New Roman"/>
          <w:spacing w:val="8"/>
          <w:sz w:val="32"/>
          <w:szCs w:val="32"/>
        </w:rPr>
        <w:t>验收。</w:t>
      </w:r>
    </w:p>
    <w:p>
      <w:pPr>
        <w:spacing w:line="420" w:lineRule="exact"/>
        <w:ind w:firstLine="560" w:firstLineChars="200"/>
        <w:rPr>
          <w:rFonts w:hint="default" w:ascii="方正黑体_GBK" w:hAnsi="方正黑体_GBK" w:eastAsia="方正黑体_GBK" w:cs="方正黑体_GBK"/>
          <w:sz w:val="28"/>
          <w:szCs w:val="28"/>
          <w:lang w:val="en-US" w:eastAsia="zh-CN"/>
        </w:rPr>
      </w:pPr>
      <w:r>
        <w:rPr>
          <w:rFonts w:hint="default" w:ascii="方正黑体_GBK" w:hAnsi="方正黑体_GBK" w:eastAsia="方正黑体_GBK" w:cs="方正黑体_GBK"/>
          <w:sz w:val="28"/>
          <w:szCs w:val="28"/>
          <w:lang w:val="en-US" w:eastAsia="zh-CN"/>
        </w:rPr>
        <w:t>四、付款条件和付款期限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开据的税务发票，自收到之日起在五个工作日内通过转账结算方式，按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付款式：</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p>
    <w:p>
      <w:pPr>
        <w:spacing w:line="420" w:lineRule="exact"/>
        <w:ind w:firstLine="560" w:firstLineChars="200"/>
        <w:rPr>
          <w:rFonts w:hint="default" w:ascii="方正黑体_GBK" w:hAnsi="方正黑体_GBK" w:eastAsia="方正黑体_GBK" w:cs="方正黑体_GBK"/>
          <w:sz w:val="28"/>
          <w:szCs w:val="28"/>
          <w:lang w:val="en-US" w:eastAsia="zh-CN"/>
        </w:rPr>
      </w:pPr>
      <w:r>
        <w:rPr>
          <w:rFonts w:hint="default" w:ascii="方正黑体_GBK" w:hAnsi="方正黑体_GBK" w:eastAsia="方正黑体_GBK" w:cs="方正黑体_GBK"/>
          <w:sz w:val="28"/>
          <w:szCs w:val="28"/>
          <w:lang w:val="en-US" w:eastAsia="zh-CN"/>
        </w:rPr>
        <w:t>五、违约责任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需求方出现下列行为，属于违约：</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供应方出现下列行为，属于违约：</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方正黑体_GBK" w:hAnsi="方正黑体_GBK" w:eastAsia="方正黑体_GBK" w:cs="方正黑体_GBK"/>
          <w:sz w:val="28"/>
          <w:szCs w:val="28"/>
          <w:lang w:eastAsia="zh-CN"/>
        </w:rPr>
        <w:t>六</w:t>
      </w:r>
      <w:r>
        <w:rPr>
          <w:rFonts w:hint="default" w:ascii="方正黑体_GBK" w:hAnsi="方正黑体_GBK" w:eastAsia="方正黑体_GBK" w:cs="方正黑体_GBK"/>
          <w:sz w:val="28"/>
          <w:szCs w:val="28"/>
        </w:rPr>
        <w:t>、本</w:t>
      </w:r>
      <w:r>
        <w:rPr>
          <w:rFonts w:hint="default" w:ascii="方正黑体_GBK" w:hAnsi="方正黑体_GBK" w:eastAsia="方正黑体_GBK" w:cs="方正黑体_GBK"/>
          <w:sz w:val="28"/>
          <w:szCs w:val="28"/>
          <w:lang w:eastAsia="zh-CN"/>
        </w:rPr>
        <w:t>合同</w:t>
      </w:r>
      <w:r>
        <w:rPr>
          <w:rFonts w:hint="default" w:ascii="方正黑体_GBK" w:hAnsi="方正黑体_GBK" w:eastAsia="方正黑体_GBK" w:cs="方正黑体_GBK"/>
          <w:sz w:val="28"/>
          <w:szCs w:val="28"/>
        </w:rPr>
        <w:t>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发生争议不能协商解决，亦可依法申请行政复议或者向人民法院提起诉讼。</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方正黑体_GBK" w:hAnsi="方正黑体_GBK" w:eastAsia="方正黑体_GBK" w:cs="方正黑体_GBK"/>
          <w:sz w:val="28"/>
          <w:szCs w:val="28"/>
          <w:lang w:eastAsia="zh-CN"/>
        </w:rPr>
        <w:t>七</w:t>
      </w:r>
      <w:r>
        <w:rPr>
          <w:rFonts w:hint="default" w:ascii="方正黑体_GBK" w:hAnsi="方正黑体_GBK" w:eastAsia="方正黑体_GBK" w:cs="方正黑体_GBK"/>
          <w:sz w:val="28"/>
          <w:szCs w:val="28"/>
        </w:rPr>
        <w:t>、本</w:t>
      </w:r>
      <w:r>
        <w:rPr>
          <w:rFonts w:hint="default" w:ascii="方正黑体_GBK" w:hAnsi="方正黑体_GBK" w:eastAsia="方正黑体_GBK" w:cs="方正黑体_GBK"/>
          <w:sz w:val="28"/>
          <w:szCs w:val="28"/>
          <w:lang w:eastAsia="zh-CN"/>
        </w:rPr>
        <w:t>合同</w:t>
      </w:r>
      <w:r>
        <w:rPr>
          <w:rFonts w:hint="default" w:ascii="方正黑体_GBK" w:hAnsi="方正黑体_GBK" w:eastAsia="方正黑体_GBK" w:cs="方正黑体_GBK"/>
          <w:sz w:val="28"/>
          <w:szCs w:val="28"/>
        </w:rPr>
        <w:t>附件与</w:t>
      </w:r>
      <w:r>
        <w:rPr>
          <w:rFonts w:hint="default" w:ascii="方正黑体_GBK" w:hAnsi="方正黑体_GBK" w:eastAsia="方正黑体_GBK" w:cs="方正黑体_GBK"/>
          <w:sz w:val="28"/>
          <w:szCs w:val="28"/>
          <w:lang w:eastAsia="zh-CN"/>
        </w:rPr>
        <w:t>合同</w:t>
      </w:r>
      <w:r>
        <w:rPr>
          <w:rFonts w:hint="default" w:ascii="方正黑体_GBK" w:hAnsi="方正黑体_GBK" w:eastAsia="方正黑体_GBK" w:cs="方正黑体_GBK"/>
          <w:sz w:val="28"/>
          <w:szCs w:val="28"/>
        </w:rPr>
        <w:t>文本具有同等的法律效力，</w:t>
      </w:r>
      <w:r>
        <w:rPr>
          <w:rFonts w:hint="default" w:ascii="Times New Roman" w:hAnsi="Times New Roman" w:eastAsia="方正仿宋_GBK" w:cs="Times New Roman"/>
          <w:color w:val="000000" w:themeColor="text1"/>
          <w:sz w:val="32"/>
          <w:szCs w:val="32"/>
          <w14:textFill>
            <w14:solidFill>
              <w14:schemeClr w14:val="tx1"/>
            </w14:solidFill>
          </w14:textFill>
        </w:rPr>
        <w:t>供需双方签订的补充和附加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不得与本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内容相冲突，有冲突的，以本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为准，本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与投标文件内容有冲突的，以投标文件为准。</w:t>
      </w:r>
    </w:p>
    <w:p>
      <w:pPr>
        <w:spacing w:line="420" w:lineRule="exact"/>
        <w:ind w:firstLine="560" w:firstLineChars="200"/>
        <w:rPr>
          <w:rFonts w:hint="default" w:ascii="方正黑体_GBK" w:hAnsi="方正黑体_GBK" w:eastAsia="方正黑体_GBK" w:cs="方正黑体_GBK"/>
          <w:sz w:val="28"/>
          <w:szCs w:val="28"/>
        </w:rPr>
      </w:pPr>
      <w:r>
        <w:rPr>
          <w:rFonts w:hint="default" w:ascii="方正黑体_GBK" w:hAnsi="方正黑体_GBK" w:eastAsia="方正黑体_GBK" w:cs="方正黑体_GBK"/>
          <w:sz w:val="28"/>
          <w:szCs w:val="28"/>
          <w:lang w:eastAsia="zh-CN"/>
        </w:rPr>
        <w:t>八</w:t>
      </w:r>
      <w:r>
        <w:rPr>
          <w:rFonts w:hint="default" w:ascii="方正黑体_GBK" w:hAnsi="方正黑体_GBK" w:eastAsia="方正黑体_GBK" w:cs="方正黑体_GBK"/>
          <w:sz w:val="28"/>
          <w:szCs w:val="28"/>
        </w:rPr>
        <w:t>、本</w:t>
      </w:r>
      <w:r>
        <w:rPr>
          <w:rFonts w:hint="default" w:ascii="方正黑体_GBK" w:hAnsi="方正黑体_GBK" w:eastAsia="方正黑体_GBK" w:cs="方正黑体_GBK"/>
          <w:sz w:val="28"/>
          <w:szCs w:val="28"/>
          <w:lang w:eastAsia="zh-CN"/>
        </w:rPr>
        <w:t>合同</w:t>
      </w:r>
      <w:r>
        <w:rPr>
          <w:rFonts w:hint="default" w:ascii="方正黑体_GBK" w:hAnsi="方正黑体_GBK" w:eastAsia="方正黑体_GBK" w:cs="方正黑体_GBK"/>
          <w:sz w:val="28"/>
          <w:szCs w:val="28"/>
        </w:rPr>
        <w:t>经三方签字盖章后正式生效。</w:t>
      </w:r>
    </w:p>
    <w:p>
      <w:pPr>
        <w:spacing w:line="420" w:lineRule="exact"/>
        <w:ind w:firstLine="560" w:firstLineChars="200"/>
        <w:rPr>
          <w:rFonts w:hint="default" w:ascii="方正黑体_GBK" w:hAnsi="方正黑体_GBK" w:eastAsia="方正黑体_GBK" w:cs="方正黑体_GBK"/>
          <w:sz w:val="28"/>
          <w:szCs w:val="28"/>
        </w:rPr>
      </w:pPr>
      <w:r>
        <w:rPr>
          <w:rFonts w:hint="default" w:ascii="方正黑体_GBK" w:hAnsi="方正黑体_GBK" w:eastAsia="方正黑体_GBK" w:cs="方正黑体_GBK"/>
          <w:sz w:val="28"/>
          <w:szCs w:val="28"/>
          <w:lang w:eastAsia="zh-CN"/>
        </w:rPr>
        <w:t>九</w:t>
      </w:r>
      <w:r>
        <w:rPr>
          <w:rFonts w:hint="default" w:ascii="方正黑体_GBK" w:hAnsi="方正黑体_GBK" w:eastAsia="方正黑体_GBK" w:cs="方正黑体_GBK"/>
          <w:sz w:val="28"/>
          <w:szCs w:val="28"/>
        </w:rPr>
        <w:t>、本</w:t>
      </w:r>
      <w:r>
        <w:rPr>
          <w:rFonts w:hint="default" w:ascii="方正黑体_GBK" w:hAnsi="方正黑体_GBK" w:eastAsia="方正黑体_GBK" w:cs="方正黑体_GBK"/>
          <w:sz w:val="28"/>
          <w:szCs w:val="28"/>
          <w:lang w:eastAsia="zh-CN"/>
        </w:rPr>
        <w:t>合同</w:t>
      </w:r>
      <w:r>
        <w:rPr>
          <w:rFonts w:hint="default" w:ascii="方正黑体_GBK" w:hAnsi="方正黑体_GBK" w:eastAsia="方正黑体_GBK" w:cs="方正黑体_GBK"/>
          <w:sz w:val="28"/>
          <w:szCs w:val="28"/>
        </w:rPr>
        <w:t>一式三份，三方各执一份，供需双方各一份</w:t>
      </w:r>
      <w:r>
        <w:rPr>
          <w:rFonts w:hint="default" w:ascii="方正黑体_GBK" w:hAnsi="方正黑体_GBK" w:eastAsia="方正黑体_GBK" w:cs="方正黑体_GBK"/>
          <w:sz w:val="28"/>
          <w:szCs w:val="28"/>
          <w:lang w:eastAsia="zh-CN"/>
        </w:rPr>
        <w:t>，</w:t>
      </w:r>
      <w:r>
        <w:rPr>
          <w:rFonts w:hint="default" w:ascii="方正黑体_GBK" w:hAnsi="方正黑体_GBK" w:eastAsia="方正黑体_GBK" w:cs="方正黑体_GBK"/>
          <w:sz w:val="28"/>
          <w:szCs w:val="28"/>
          <w:lang w:val="en-US" w:eastAsia="zh-CN"/>
        </w:rPr>
        <w:t>需求科室一份</w:t>
      </w:r>
      <w:r>
        <w:rPr>
          <w:rFonts w:hint="default" w:ascii="方正黑体_GBK" w:hAnsi="方正黑体_GBK" w:eastAsia="方正黑体_GBK" w:cs="方正黑体_GBK"/>
          <w:sz w:val="28"/>
          <w:szCs w:val="28"/>
        </w:rPr>
        <w:t>。</w:t>
      </w:r>
    </w:p>
    <w:p>
      <w:pPr>
        <w:spacing w:line="420" w:lineRule="exact"/>
        <w:rPr>
          <w:rFonts w:hint="default" w:ascii="方正黑体_GBK" w:hAnsi="方正黑体_GBK" w:eastAsia="方正黑体_GBK" w:cs="方正黑体_GBK"/>
          <w:sz w:val="28"/>
          <w:szCs w:val="28"/>
        </w:rPr>
      </w:pPr>
    </w:p>
    <w:p>
      <w:pPr>
        <w:pStyle w:val="2"/>
        <w:rPr>
          <w:rFonts w:hint="default" w:ascii="Times New Roman" w:hAnsi="Times New Roman" w:eastAsia="方正仿宋_GBK" w:cs="Times New Roman"/>
          <w:sz w:val="32"/>
          <w:szCs w:val="32"/>
        </w:rPr>
      </w:pP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供应方（签章）：</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pPr>
        <w:tabs>
          <w:tab w:val="left" w:pos="425"/>
          <w:tab w:val="left" w:pos="850"/>
          <w:tab w:val="left" w:pos="1275"/>
          <w:tab w:val="left" w:pos="1700"/>
          <w:tab w:val="left" w:pos="2125"/>
          <w:tab w:val="left" w:pos="2550"/>
          <w:tab w:val="left" w:pos="2975"/>
          <w:tab w:val="center" w:pos="4422"/>
        </w:tabs>
        <w:ind w:firstLine="2720" w:firstLineChars="85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pPr>
        <w:tabs>
          <w:tab w:val="left" w:pos="4565"/>
        </w:tabs>
        <w:ind w:firstLine="2720" w:firstLineChars="85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年     月     日</w:t>
      </w:r>
    </w:p>
    <w:p>
      <w:pPr>
        <w:spacing w:before="120" w:after="120"/>
        <w:rPr>
          <w:rFonts w:hint="default" w:ascii="Times New Roman" w:hAnsi="Times New Roman" w:eastAsia="方正仿宋_GBK" w:cs="Times New Roman"/>
          <w:bCs/>
          <w:sz w:val="32"/>
          <w:szCs w:val="32"/>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720" w:num="1"/>
          <w:titlePg/>
          <w:docGrid w:type="lines" w:linePitch="315"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ind w:firstLine="1040" w:firstLineChars="200"/>
        <w:textAlignment w:val="auto"/>
        <w:rPr>
          <w:rFonts w:hint="eastAsia" w:ascii="仿宋_GB2312" w:hAnsi="仿宋_GB2312" w:eastAsia="仿宋_GB2312" w:cs="仿宋_GB2312"/>
          <w:sz w:val="52"/>
          <w:szCs w:val="52"/>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第六章   响应文件格式</w:t>
      </w:r>
    </w:p>
    <w:p>
      <w:pPr>
        <w:pStyle w:val="6"/>
        <w:tabs>
          <w:tab w:val="left" w:pos="5760"/>
        </w:tabs>
        <w:jc w:val="left"/>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ab/>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一、谈 判 书</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u w:val="single"/>
          <w:lang w:val="en-US" w:eastAsia="zh-CN"/>
        </w:rPr>
      </w:pPr>
      <w:r>
        <w:rPr>
          <w:rFonts w:hint="default" w:ascii="Times New Roman" w:hAnsi="Times New Roman" w:eastAsia="方正仿宋_GBK" w:cs="Times New Roman"/>
          <w:b/>
          <w:sz w:val="32"/>
          <w:szCs w:val="32"/>
        </w:rPr>
        <w:t xml:space="preserve"> </w:t>
      </w:r>
      <w:r>
        <w:rPr>
          <w:rFonts w:hint="default" w:ascii="Times New Roman" w:hAnsi="Times New Roman" w:eastAsia="方正仿宋_GBK" w:cs="Times New Roman"/>
          <w:b w:val="0"/>
          <w:bCs/>
          <w:sz w:val="32"/>
          <w:szCs w:val="32"/>
        </w:rPr>
        <w:t xml:space="preserve"> 谈判编号：</w:t>
      </w:r>
      <w:r>
        <w:rPr>
          <w:rFonts w:hint="default" w:ascii="Times New Roman" w:hAnsi="Times New Roman" w:eastAsia="方正仿宋_GBK" w:cs="Times New Roman"/>
          <w:b w:val="0"/>
          <w:bCs/>
          <w:sz w:val="32"/>
          <w:szCs w:val="32"/>
          <w:u w:val="single"/>
        </w:rPr>
        <w:t>QJ</w:t>
      </w:r>
      <w:r>
        <w:rPr>
          <w:rFonts w:hint="default" w:ascii="Times New Roman" w:hAnsi="Times New Roman" w:eastAsia="方正仿宋_GBK" w:cs="Times New Roman"/>
          <w:b w:val="0"/>
          <w:bCs/>
          <w:sz w:val="32"/>
          <w:szCs w:val="32"/>
          <w:u w:val="single"/>
          <w:lang w:val="en-US" w:eastAsia="zh-CN"/>
        </w:rPr>
        <w:t>CZ—JZXTP</w:t>
      </w:r>
      <w:r>
        <w:rPr>
          <w:rFonts w:hint="default" w:ascii="Times New Roman" w:hAnsi="Times New Roman" w:eastAsia="方正仿宋_GBK" w:cs="Times New Roman"/>
          <w:b w:val="0"/>
          <w:bCs/>
          <w:sz w:val="32"/>
          <w:szCs w:val="32"/>
          <w:u w:val="single"/>
        </w:rPr>
        <w:t>20</w:t>
      </w:r>
      <w:r>
        <w:rPr>
          <w:rFonts w:hint="default" w:ascii="Times New Roman" w:hAnsi="Times New Roman" w:eastAsia="方正仿宋_GBK" w:cs="Times New Roman"/>
          <w:b w:val="0"/>
          <w:bCs/>
          <w:sz w:val="32"/>
          <w:szCs w:val="32"/>
          <w:u w:val="single"/>
          <w:lang w:val="en-US" w:eastAsia="zh-CN"/>
        </w:rPr>
        <w:t>2207</w:t>
      </w:r>
    </w:p>
    <w:p>
      <w:pPr>
        <w:pStyle w:val="6"/>
        <w:keepNext w:val="0"/>
        <w:keepLines w:val="0"/>
        <w:pageBreakBefore w:val="0"/>
        <w:widowControl w:val="0"/>
        <w:kinsoku/>
        <w:wordWrap/>
        <w:overflowPunct/>
        <w:topLinePunct w:val="0"/>
        <w:autoSpaceDE/>
        <w:autoSpaceDN/>
        <w:bidi w:val="0"/>
        <w:adjustRightInd/>
        <w:snapToGrid/>
        <w:spacing w:line="600" w:lineRule="exact"/>
        <w:ind w:firstLine="4830"/>
        <w:textAlignment w:val="auto"/>
        <w:rPr>
          <w:rFonts w:hint="default" w:ascii="Times New Roman" w:hAnsi="Times New Roman" w:eastAsia="方正仿宋_GBK" w:cs="Times New Roman"/>
          <w:b w:val="0"/>
          <w:bCs/>
          <w:sz w:val="32"/>
          <w:szCs w:val="32"/>
          <w:u w:val="single"/>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在确已收到并阅读了贵方谈判文件，我方将按照《</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采购文件》的规定，参加谈判。</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谈判服务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合格性和符合谈判文件规定的文件。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遵守谈判文件的各项条款及一切有关规定；</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履行完为止，本谈判书保持有效；</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pPr>
        <w:pStyle w:val="6"/>
        <w:keepNext w:val="0"/>
        <w:keepLines w:val="0"/>
        <w:pageBreakBefore w:val="0"/>
        <w:widowControl w:val="0"/>
        <w:kinsoku/>
        <w:wordWrap/>
        <w:overflowPunct/>
        <w:topLinePunct w:val="0"/>
        <w:autoSpaceDE/>
        <w:autoSpaceDN/>
        <w:bidi w:val="0"/>
        <w:adjustRightInd/>
        <w:snapToGrid/>
        <w:spacing w:line="600" w:lineRule="exact"/>
        <w:ind w:firstLine="42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u w:val="single"/>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谈判</w:t>
      </w:r>
      <w:r>
        <w:rPr>
          <w:rFonts w:hint="default" w:ascii="Times New Roman" w:hAnsi="Times New Roman" w:eastAsia="方正仿宋_GBK" w:cs="Times New Roman"/>
          <w:b w:val="0"/>
          <w:bCs w:val="0"/>
          <w:sz w:val="32"/>
          <w:szCs w:val="32"/>
          <w:lang w:val="en-US" w:eastAsia="zh-CN"/>
        </w:rPr>
        <w:t>供应商</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rPr>
        <w:t>公章</w:t>
      </w:r>
      <w:r>
        <w:rPr>
          <w:rFonts w:hint="eastAsia"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2"/>
        <w:rPr>
          <w:rFonts w:hint="default" w:ascii="Times New Roman" w:hAnsi="Times New Roman" w:eastAsia="方正仿宋_GBK" w:cs="Times New Roman"/>
          <w:b/>
          <w:sz w:val="32"/>
          <w:szCs w:val="32"/>
        </w:rPr>
      </w:pPr>
    </w:p>
    <w:p>
      <w:pPr>
        <w:pStyle w:val="2"/>
        <w:rPr>
          <w:rFonts w:hint="default" w:ascii="Times New Roman" w:hAnsi="Times New Roman" w:eastAsia="方正仿宋_GBK" w:cs="Times New Roman"/>
          <w:b/>
          <w:sz w:val="32"/>
          <w:szCs w:val="32"/>
        </w:rPr>
      </w:pPr>
    </w:p>
    <w:p>
      <w:pPr>
        <w:pStyle w:val="2"/>
        <w:rPr>
          <w:rFonts w:hint="default" w:ascii="Times New Roman" w:hAnsi="Times New Roman" w:eastAsia="方正仿宋_GBK" w:cs="Times New Roman"/>
          <w:b/>
          <w:sz w:val="32"/>
          <w:szCs w:val="32"/>
        </w:rPr>
      </w:pPr>
    </w:p>
    <w:p>
      <w:pPr>
        <w:pStyle w:val="2"/>
        <w:rPr>
          <w:rFonts w:hint="default" w:ascii="Times New Roman" w:hAnsi="Times New Roman" w:eastAsia="方正仿宋_GBK" w:cs="Times New Roman"/>
          <w:b/>
          <w:sz w:val="32"/>
          <w:szCs w:val="32"/>
        </w:rPr>
      </w:pPr>
    </w:p>
    <w:p>
      <w:pPr>
        <w:pStyle w:val="2"/>
        <w:rPr>
          <w:rFonts w:hint="default" w:ascii="Times New Roman" w:hAnsi="Times New Roman" w:eastAsia="方正仿宋_GBK" w:cs="Times New Roman"/>
          <w:b/>
          <w:sz w:val="32"/>
          <w:szCs w:val="32"/>
        </w:rPr>
      </w:pPr>
    </w:p>
    <w:p>
      <w:pPr>
        <w:pStyle w:val="2"/>
        <w:rPr>
          <w:rFonts w:hint="default" w:ascii="Times New Roman" w:hAnsi="Times New Roman" w:eastAsia="方正仿宋_GBK" w:cs="Times New Roman"/>
          <w:b/>
          <w:sz w:val="32"/>
          <w:szCs w:val="32"/>
        </w:rPr>
      </w:pPr>
    </w:p>
    <w:p>
      <w:pPr>
        <w:pStyle w:val="2"/>
        <w:rPr>
          <w:rFonts w:hint="default" w:ascii="Times New Roman" w:hAnsi="Times New Roman" w:eastAsia="方正仿宋_GBK" w:cs="Times New Roman"/>
          <w:b/>
          <w:sz w:val="32"/>
          <w:szCs w:val="32"/>
        </w:rPr>
      </w:pPr>
    </w:p>
    <w:p>
      <w:pPr>
        <w:pStyle w:val="2"/>
        <w:rPr>
          <w:rFonts w:hint="default" w:ascii="Times New Roman" w:hAnsi="Times New Roman" w:eastAsia="方正仿宋_GBK" w:cs="Times New Roman"/>
          <w:b/>
          <w:sz w:val="32"/>
          <w:szCs w:val="32"/>
        </w:rPr>
      </w:pP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2"/>
        <w:rPr>
          <w:rFonts w:hint="default" w:ascii="Times New Roman" w:hAnsi="Times New Roman" w:eastAsia="方正仿宋_GBK" w:cs="Times New Roman"/>
          <w:b/>
          <w:sz w:val="32"/>
          <w:szCs w:val="32"/>
        </w:rPr>
      </w:pPr>
    </w:p>
    <w:p>
      <w:pPr>
        <w:pStyle w:val="2"/>
        <w:rPr>
          <w:rFonts w:hint="default" w:ascii="Times New Roman" w:hAnsi="Times New Roman" w:eastAsia="方正仿宋_GBK" w:cs="Times New Roman"/>
          <w:b/>
          <w:sz w:val="32"/>
          <w:szCs w:val="32"/>
        </w:rPr>
      </w:pPr>
    </w:p>
    <w:p>
      <w:pPr>
        <w:pStyle w:val="6"/>
        <w:keepNext w:val="0"/>
        <w:keepLines w:val="0"/>
        <w:pageBreakBefore w:val="0"/>
        <w:widowControl w:val="0"/>
        <w:kinsoku/>
        <w:wordWrap/>
        <w:overflowPunct/>
        <w:topLinePunct w:val="0"/>
        <w:autoSpaceDE/>
        <w:autoSpaceDN/>
        <w:bidi w:val="0"/>
        <w:adjustRightInd/>
        <w:snapToGrid/>
        <w:spacing w:line="520" w:lineRule="exact"/>
        <w:ind w:firstLine="480"/>
        <w:jc w:val="left"/>
        <w:textAlignment w:val="auto"/>
        <w:rPr>
          <w:rFonts w:hint="default" w:ascii="Times New Roman" w:hAnsi="Times New Roman" w:eastAsia="方正仿宋_GBK" w:cs="Times New Roman"/>
          <w:sz w:val="32"/>
          <w:szCs w:val="32"/>
        </w:rPr>
      </w:pPr>
    </w:p>
    <w:p>
      <w:pPr>
        <w:pStyle w:val="6"/>
        <w:rPr>
          <w:rFonts w:hint="default" w:ascii="Times New Roman" w:hAnsi="Times New Roman" w:eastAsia="方正仿宋_GBK" w:cs="Times New Roman"/>
          <w:sz w:val="32"/>
          <w:szCs w:val="32"/>
        </w:rPr>
      </w:pPr>
    </w:p>
    <w:p>
      <w:pPr>
        <w:pStyle w:val="6"/>
        <w:ind w:left="420" w:leftChars="200"/>
        <w:rPr>
          <w:rFonts w:hint="default" w:ascii="Times New Roman" w:hAnsi="Times New Roman" w:eastAsia="方正仿宋_GBK" w:cs="Times New Roman"/>
          <w:sz w:val="32"/>
          <w:szCs w:val="32"/>
        </w:rPr>
        <w:sectPr>
          <w:pgSz w:w="11850" w:h="16783"/>
          <w:pgMar w:top="28" w:right="567" w:bottom="28" w:left="567" w:header="720" w:footer="283" w:gutter="0"/>
          <w:pgBorders>
            <w:top w:val="none" w:sz="0" w:space="0"/>
            <w:left w:val="none" w:sz="0" w:space="0"/>
            <w:bottom w:val="none" w:sz="0" w:space="0"/>
            <w:right w:val="none" w:sz="0" w:space="0"/>
          </w:pgBorders>
          <w:pgNumType w:fmt="decimal"/>
          <w:cols w:space="720" w:num="1"/>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kern w:val="0"/>
          <w:sz w:val="32"/>
          <w:szCs w:val="32"/>
          <w:lang w:eastAsia="zh-CN"/>
        </w:rPr>
        <w:t>二</w:t>
      </w:r>
      <w:r>
        <w:rPr>
          <w:rFonts w:hint="default" w:ascii="Times New Roman" w:hAnsi="Times New Roman" w:eastAsia="方正仿宋_GBK" w:cs="Times New Roman"/>
          <w:b w:val="0"/>
          <w:bCs/>
          <w:kern w:val="0"/>
          <w:sz w:val="32"/>
          <w:szCs w:val="32"/>
        </w:rPr>
        <w:t>、谈判</w:t>
      </w:r>
      <w:r>
        <w:rPr>
          <w:rFonts w:hint="default" w:ascii="Times New Roman" w:hAnsi="Times New Roman" w:eastAsia="方正仿宋_GBK" w:cs="Times New Roman"/>
          <w:b w:val="0"/>
          <w:bCs/>
          <w:kern w:val="0"/>
          <w:sz w:val="32"/>
          <w:szCs w:val="32"/>
          <w:lang w:eastAsia="zh-CN"/>
        </w:rPr>
        <w:t>方案</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r>
        <w:rPr>
          <w:rFonts w:hint="default" w:ascii="Times New Roman" w:hAnsi="Times New Roman" w:eastAsia="方正仿宋_GBK" w:cs="Times New Roman"/>
          <w:b w:val="0"/>
          <w:bCs/>
          <w:kern w:val="0"/>
          <w:sz w:val="32"/>
          <w:szCs w:val="32"/>
          <w:lang w:eastAsia="zh-CN"/>
        </w:rPr>
        <w:t>三</w:t>
      </w:r>
      <w:r>
        <w:rPr>
          <w:rFonts w:hint="default" w:ascii="Times New Roman" w:hAnsi="Times New Roman" w:eastAsia="方正仿宋_GBK" w:cs="Times New Roman"/>
          <w:b w:val="0"/>
          <w:bCs/>
          <w:kern w:val="0"/>
          <w:sz w:val="32"/>
          <w:szCs w:val="32"/>
        </w:rPr>
        <w:t>、采购文件列明需提供材料</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kern w:val="0"/>
          <w:sz w:val="32"/>
          <w:szCs w:val="32"/>
          <w:lang w:eastAsia="zh-CN"/>
        </w:rPr>
        <w:t>四</w:t>
      </w:r>
      <w:r>
        <w:rPr>
          <w:rFonts w:hint="default" w:ascii="Times New Roman" w:hAnsi="Times New Roman" w:eastAsia="方正仿宋_GBK" w:cs="Times New Roman"/>
          <w:b w:val="0"/>
          <w:bCs/>
          <w:kern w:val="0"/>
          <w:sz w:val="32"/>
          <w:szCs w:val="32"/>
        </w:rPr>
        <w:t>、证</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明</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的合格性和符合采购文件规定的文件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color w:val="000000" w:themeColor="text1"/>
          <w:kern w:val="0"/>
          <w:sz w:val="32"/>
          <w:szCs w:val="32"/>
          <w:lang w:eastAsia="zh-CN"/>
          <w14:textFill>
            <w14:solidFill>
              <w14:schemeClr w14:val="tx1"/>
            </w14:solidFill>
          </w14:textFill>
        </w:rPr>
        <w:t>五</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、谈判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服务项目质量保障承诺</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六</w:t>
      </w:r>
      <w:r>
        <w:rPr>
          <w:rFonts w:hint="default" w:ascii="Times New Roman" w:hAnsi="Times New Roman" w:eastAsia="方正仿宋_GBK" w:cs="Times New Roman"/>
          <w:b w:val="0"/>
          <w:bCs/>
          <w:color w:val="000000" w:themeColor="text1"/>
          <w:sz w:val="32"/>
          <w:szCs w:val="32"/>
          <w14:textFill>
            <w14:solidFill>
              <w14:schemeClr w14:val="tx1"/>
            </w14:solidFill>
          </w14:textFill>
        </w:rPr>
        <w:t>、供应</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资质和资信证明文件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七</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计划和进度表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八、中小企业声明函</w:t>
      </w:r>
    </w:p>
    <w:p>
      <w:pPr>
        <w:pStyle w:val="6"/>
        <w:ind w:left="420" w:leftChars="200" w:firstLine="643" w:firstLineChars="200"/>
        <w:rPr>
          <w:rFonts w:hint="default" w:ascii="Times New Roman" w:hAnsi="Times New Roman" w:eastAsia="方正仿宋_GBK" w:cs="Times New Roman"/>
          <w:b/>
          <w:kern w:val="0"/>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pPr>
        <w:pStyle w:val="6"/>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法定代表人授权委托书（样式）</w:t>
      </w:r>
    </w:p>
    <w:p>
      <w:pPr>
        <w:rPr>
          <w:rFonts w:hint="default" w:ascii="Times New Roman" w:hAnsi="Times New Roman" w:eastAsia="方正仿宋_GBK" w:cs="Times New Roman"/>
          <w:b/>
          <w:sz w:val="32"/>
          <w:szCs w:val="32"/>
        </w:rPr>
      </w:pP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活动，代理人在开标、评标、合同谈判中所签署的一切和处理与之有关的一切事务，我均予承认。代理人无权转委托权。特此委托。</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谈判</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jc w:val="both"/>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jc w:val="center"/>
        <w:textAlignment w:val="auto"/>
        <w:rPr>
          <w:rFonts w:hint="default" w:ascii="Times New Roman" w:hAnsi="Times New Roman" w:eastAsia="方正仿宋_GBK" w:cs="Times New Roman"/>
          <w:b w:val="0"/>
          <w:bCs/>
          <w:sz w:val="32"/>
          <w:szCs w:val="32"/>
          <w:u w:val="single"/>
        </w:rPr>
      </w:pP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pPr>
        <w:rPr>
          <w:rFonts w:hint="default" w:ascii="Times New Roman" w:hAnsi="Times New Roman" w:eastAsia="方正仿宋_GBK" w:cs="Times New Roman"/>
          <w:b w:val="0"/>
          <w:bCs/>
          <w:sz w:val="32"/>
          <w:szCs w:val="32"/>
          <w:u w:val="single"/>
        </w:rPr>
      </w:pPr>
    </w:p>
    <w:p>
      <w:pPr>
        <w:pStyle w:val="2"/>
        <w:rPr>
          <w:rFonts w:hint="default" w:ascii="Times New Roman" w:hAnsi="Times New Roman" w:eastAsia="方正仿宋_GBK" w:cs="Times New Roman"/>
          <w:sz w:val="32"/>
          <w:szCs w:val="32"/>
        </w:rPr>
      </w:pPr>
    </w:p>
    <w:p>
      <w:pPr>
        <w:pStyle w:val="6"/>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pPr>
        <w:rPr>
          <w:rFonts w:hint="eastAsia" w:ascii="仿宋_GB2312" w:hAnsi="仿宋_GB2312" w:eastAsia="仿宋_GB2312" w:cs="仿宋_GB2312"/>
          <w:sz w:val="30"/>
          <w:szCs w:val="30"/>
        </w:rPr>
      </w:pPr>
    </w:p>
    <w:p>
      <w:pPr>
        <w:pStyle w:val="2"/>
        <w:rPr>
          <w:rFonts w:hint="eastAsia" w:ascii="仿宋_GB2312" w:hAnsi="仿宋_GB2312" w:eastAsia="仿宋_GB2312" w:cs="仿宋_GB2312"/>
          <w:sz w:val="30"/>
          <w:szCs w:val="30"/>
        </w:rPr>
      </w:pPr>
    </w:p>
    <w:p>
      <w:pPr>
        <w:rPr>
          <w:rFonts w:hint="eastAsia" w:ascii="仿宋_GB2312" w:hAnsi="仿宋_GB2312" w:eastAsia="仿宋_GB2312" w:cs="仿宋_GB2312"/>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embedRegular r:id="rId1" w:fontKey="{41328A6C-164B-411B-B7B0-8BD9E4716BFC}"/>
  </w:font>
  <w:font w:name="仿宋_GB2312">
    <w:panose1 w:val="02010609030101010101"/>
    <w:charset w:val="86"/>
    <w:family w:val="auto"/>
    <w:pitch w:val="default"/>
    <w:sig w:usb0="00000001" w:usb1="080E0000" w:usb2="00000000" w:usb3="00000000" w:csb0="00040000" w:csb1="00000000"/>
    <w:embedRegular r:id="rId2" w:fontKey="{07D835D3-EC36-4493-AD72-334B3653EA1A}"/>
  </w:font>
  <w:font w:name="方正仿宋_GBK">
    <w:panose1 w:val="03000509000000000000"/>
    <w:charset w:val="86"/>
    <w:family w:val="auto"/>
    <w:pitch w:val="default"/>
    <w:sig w:usb0="00000001" w:usb1="080E0000" w:usb2="00000000" w:usb3="00000000" w:csb0="00040000" w:csb1="00000000"/>
    <w:embedRegular r:id="rId3" w:fontKey="{2242C9A4-44F5-4967-8984-2144DA8AA4DB}"/>
  </w:font>
  <w:font w:name="方正黑体_GBK">
    <w:panose1 w:val="03000509000000000000"/>
    <w:charset w:val="86"/>
    <w:family w:val="auto"/>
    <w:pitch w:val="default"/>
    <w:sig w:usb0="00000001" w:usb1="080E0000" w:usb2="00000000" w:usb3="00000000" w:csb0="00040000" w:csb1="00000000"/>
    <w:embedRegular r:id="rId4" w:fontKey="{96330AB8-9C38-4B54-9008-F7EF7F79A54F}"/>
  </w:font>
  <w:font w:name="方正楷体_GBK">
    <w:panose1 w:val="03000509000000000000"/>
    <w:charset w:val="86"/>
    <w:family w:val="auto"/>
    <w:pitch w:val="default"/>
    <w:sig w:usb0="00000001" w:usb1="080E0000" w:usb2="00000000" w:usb3="00000000" w:csb0="00040000" w:csb1="00000000"/>
    <w:embedRegular r:id="rId5" w:fontKey="{9003232D-6B6F-435F-97F1-20A34D4A8F94}"/>
  </w:font>
  <w:font w:name="仿宋">
    <w:panose1 w:val="02010609060101010101"/>
    <w:charset w:val="86"/>
    <w:family w:val="modern"/>
    <w:pitch w:val="default"/>
    <w:sig w:usb0="800002BF" w:usb1="38CF7CFA" w:usb2="00000016" w:usb3="00000000" w:csb0="00040001" w:csb1="00000000"/>
    <w:embedRegular r:id="rId6" w:fontKey="{C85661A2-B4A2-43A2-AFFE-CE8D5F548881}"/>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0</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竞争性谈判</w:t>
    </w:r>
    <w:r>
      <w:rPr>
        <w:rFonts w:hint="eastAsia"/>
        <w:b/>
        <w:i/>
        <w:color w:val="FF0000"/>
        <w:sz w:val="21"/>
        <w:szCs w:val="21"/>
      </w:rPr>
      <w:t>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ind w:left="420" w:leftChars="200" w:right="546" w:rightChars="260"/>
      <w:jc w:val="right"/>
      <w:rPr>
        <w:rFonts w:hint="eastAsia"/>
        <w:b/>
        <w:i/>
        <w:color w:val="FF0000"/>
        <w:sz w:val="21"/>
        <w:szCs w:val="21"/>
      </w:rPr>
    </w:pPr>
    <w:r>
      <w:tab/>
    </w:r>
    <w:r>
      <w:tab/>
    </w:r>
  </w:p>
  <w:p>
    <w:pPr>
      <w:pStyle w:val="8"/>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pPr>
    <w:r>
      <w:rPr>
        <w:rFonts w:hint="eastAsia"/>
        <w:b/>
        <w:i/>
        <w:color w:val="FF0000"/>
        <w:sz w:val="21"/>
        <w:szCs w:val="21"/>
        <w:lang w:eastAsia="zh-CN"/>
      </w:rPr>
      <w:t>竞争性谈判</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竞争性谈判</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B37966"/>
    <w:multiLevelType w:val="singleLevel"/>
    <w:tmpl w:val="88B37966"/>
    <w:lvl w:ilvl="0" w:tentative="0">
      <w:start w:val="1"/>
      <w:numFmt w:val="decimal"/>
      <w:suff w:val="nothing"/>
      <w:lvlText w:val="（%1）"/>
      <w:lvlJc w:val="left"/>
      <w:pPr>
        <w:ind w:left="560" w:leftChars="0" w:firstLine="0" w:firstLineChars="0"/>
      </w:pPr>
    </w:lvl>
  </w:abstractNum>
  <w:abstractNum w:abstractNumId="1">
    <w:nsid w:val="8CF1A61A"/>
    <w:multiLevelType w:val="singleLevel"/>
    <w:tmpl w:val="8CF1A61A"/>
    <w:lvl w:ilvl="0" w:tentative="0">
      <w:start w:val="1"/>
      <w:numFmt w:val="decimal"/>
      <w:suff w:val="nothing"/>
      <w:lvlText w:val="（%1）"/>
      <w:lvlJc w:val="left"/>
      <w:pPr>
        <w:ind w:left="560" w:leftChars="0" w:firstLine="0" w:firstLineChars="0"/>
      </w:pPr>
    </w:lvl>
  </w:abstractNum>
  <w:abstractNum w:abstractNumId="2">
    <w:nsid w:val="42C007AE"/>
    <w:multiLevelType w:val="multilevel"/>
    <w:tmpl w:val="42C007AE"/>
    <w:lvl w:ilvl="0" w:tentative="0">
      <w:start w:val="1"/>
      <w:numFmt w:val="japaneseCounting"/>
      <w:lvlText w:val="第%1章"/>
      <w:lvlJc w:val="left"/>
      <w:pPr>
        <w:tabs>
          <w:tab w:val="left" w:pos="4188"/>
        </w:tabs>
        <w:ind w:left="4188" w:hanging="2100"/>
      </w:pPr>
      <w:rPr>
        <w:rFonts w:hint="eastAsia" w:ascii="方正小标宋_GBK" w:hAnsi="方正小标宋_GBK" w:eastAsia="方正小标宋_GBK" w:cs="方正小标宋_GBK"/>
      </w:rPr>
    </w:lvl>
    <w:lvl w:ilvl="1" w:tentative="0">
      <w:start w:val="1"/>
      <w:numFmt w:val="lowerLetter"/>
      <w:lvlText w:val="%2)"/>
      <w:lvlJc w:val="left"/>
      <w:pPr>
        <w:tabs>
          <w:tab w:val="left" w:pos="2928"/>
        </w:tabs>
        <w:ind w:left="2928" w:hanging="420"/>
      </w:pPr>
    </w:lvl>
    <w:lvl w:ilvl="2" w:tentative="0">
      <w:start w:val="1"/>
      <w:numFmt w:val="lowerRoman"/>
      <w:lvlText w:val="%3."/>
      <w:lvlJc w:val="right"/>
      <w:pPr>
        <w:tabs>
          <w:tab w:val="left" w:pos="3348"/>
        </w:tabs>
        <w:ind w:left="3348" w:hanging="420"/>
      </w:pPr>
    </w:lvl>
    <w:lvl w:ilvl="3" w:tentative="0">
      <w:start w:val="1"/>
      <w:numFmt w:val="decimal"/>
      <w:lvlText w:val="%4."/>
      <w:lvlJc w:val="left"/>
      <w:pPr>
        <w:tabs>
          <w:tab w:val="left" w:pos="3768"/>
        </w:tabs>
        <w:ind w:left="3768" w:hanging="420"/>
      </w:pPr>
    </w:lvl>
    <w:lvl w:ilvl="4" w:tentative="0">
      <w:start w:val="1"/>
      <w:numFmt w:val="lowerLetter"/>
      <w:lvlText w:val="%5)"/>
      <w:lvlJc w:val="left"/>
      <w:pPr>
        <w:tabs>
          <w:tab w:val="left" w:pos="4188"/>
        </w:tabs>
        <w:ind w:left="4188" w:hanging="420"/>
      </w:pPr>
    </w:lvl>
    <w:lvl w:ilvl="5" w:tentative="0">
      <w:start w:val="1"/>
      <w:numFmt w:val="lowerRoman"/>
      <w:lvlText w:val="%6."/>
      <w:lvlJc w:val="right"/>
      <w:pPr>
        <w:tabs>
          <w:tab w:val="left" w:pos="4608"/>
        </w:tabs>
        <w:ind w:left="4608" w:hanging="420"/>
      </w:pPr>
    </w:lvl>
    <w:lvl w:ilvl="6" w:tentative="0">
      <w:start w:val="1"/>
      <w:numFmt w:val="decimal"/>
      <w:lvlText w:val="%7."/>
      <w:lvlJc w:val="left"/>
      <w:pPr>
        <w:tabs>
          <w:tab w:val="left" w:pos="5028"/>
        </w:tabs>
        <w:ind w:left="5028" w:hanging="420"/>
      </w:pPr>
    </w:lvl>
    <w:lvl w:ilvl="7" w:tentative="0">
      <w:start w:val="1"/>
      <w:numFmt w:val="lowerLetter"/>
      <w:lvlText w:val="%8)"/>
      <w:lvlJc w:val="left"/>
      <w:pPr>
        <w:tabs>
          <w:tab w:val="left" w:pos="5448"/>
        </w:tabs>
        <w:ind w:left="5448" w:hanging="420"/>
      </w:pPr>
    </w:lvl>
    <w:lvl w:ilvl="8" w:tentative="0">
      <w:start w:val="1"/>
      <w:numFmt w:val="lowerRoman"/>
      <w:lvlText w:val="%9."/>
      <w:lvlJc w:val="right"/>
      <w:pPr>
        <w:tabs>
          <w:tab w:val="left" w:pos="5868"/>
        </w:tabs>
        <w:ind w:left="5868"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A05EA0"/>
    <w:rsid w:val="00675481"/>
    <w:rsid w:val="010F1DA1"/>
    <w:rsid w:val="02E84657"/>
    <w:rsid w:val="04343C8D"/>
    <w:rsid w:val="04785EAF"/>
    <w:rsid w:val="049836FC"/>
    <w:rsid w:val="04C4125D"/>
    <w:rsid w:val="04E470A0"/>
    <w:rsid w:val="056C5A14"/>
    <w:rsid w:val="061614DB"/>
    <w:rsid w:val="06D53145"/>
    <w:rsid w:val="070103DE"/>
    <w:rsid w:val="07397B77"/>
    <w:rsid w:val="078F7797"/>
    <w:rsid w:val="082F2D28"/>
    <w:rsid w:val="084E7652"/>
    <w:rsid w:val="08775FB0"/>
    <w:rsid w:val="08DD09D6"/>
    <w:rsid w:val="08E41D65"/>
    <w:rsid w:val="09C3197A"/>
    <w:rsid w:val="09E813E1"/>
    <w:rsid w:val="0AA42B38"/>
    <w:rsid w:val="0B221DB0"/>
    <w:rsid w:val="0BC47C2C"/>
    <w:rsid w:val="0BEB6F66"/>
    <w:rsid w:val="0C01513E"/>
    <w:rsid w:val="0C746D5A"/>
    <w:rsid w:val="0D703BC7"/>
    <w:rsid w:val="0D924D90"/>
    <w:rsid w:val="0DE16873"/>
    <w:rsid w:val="0F735BF1"/>
    <w:rsid w:val="0F9F39DA"/>
    <w:rsid w:val="0FCB2C8C"/>
    <w:rsid w:val="0FE555D4"/>
    <w:rsid w:val="1054157E"/>
    <w:rsid w:val="10B1077E"/>
    <w:rsid w:val="1102722C"/>
    <w:rsid w:val="11257151"/>
    <w:rsid w:val="113E7BC2"/>
    <w:rsid w:val="115B4B8E"/>
    <w:rsid w:val="118E2F6C"/>
    <w:rsid w:val="11C664AC"/>
    <w:rsid w:val="11D707BB"/>
    <w:rsid w:val="11E06E41"/>
    <w:rsid w:val="11FC1ECD"/>
    <w:rsid w:val="128E689D"/>
    <w:rsid w:val="12F46D97"/>
    <w:rsid w:val="130C25E4"/>
    <w:rsid w:val="137309EC"/>
    <w:rsid w:val="13A445CA"/>
    <w:rsid w:val="13B301DE"/>
    <w:rsid w:val="14425B91"/>
    <w:rsid w:val="144F489C"/>
    <w:rsid w:val="14863CD0"/>
    <w:rsid w:val="148F527B"/>
    <w:rsid w:val="14902DA1"/>
    <w:rsid w:val="15080B89"/>
    <w:rsid w:val="15F027A3"/>
    <w:rsid w:val="1602382A"/>
    <w:rsid w:val="161B669A"/>
    <w:rsid w:val="16353C00"/>
    <w:rsid w:val="163D0D06"/>
    <w:rsid w:val="167504A0"/>
    <w:rsid w:val="16D8458B"/>
    <w:rsid w:val="174F484D"/>
    <w:rsid w:val="17667DE9"/>
    <w:rsid w:val="180169CE"/>
    <w:rsid w:val="18251A0C"/>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701236"/>
    <w:rsid w:val="1B74624E"/>
    <w:rsid w:val="1B7B0307"/>
    <w:rsid w:val="1BAF6202"/>
    <w:rsid w:val="1C177CAC"/>
    <w:rsid w:val="1D7E7C3A"/>
    <w:rsid w:val="1DA20F3E"/>
    <w:rsid w:val="1E1E766F"/>
    <w:rsid w:val="1E3649B9"/>
    <w:rsid w:val="1E470974"/>
    <w:rsid w:val="1E861550"/>
    <w:rsid w:val="1E9E3D60"/>
    <w:rsid w:val="1EC55E72"/>
    <w:rsid w:val="1ED85A58"/>
    <w:rsid w:val="1F7F7C9A"/>
    <w:rsid w:val="1F9B25EB"/>
    <w:rsid w:val="1FDE2C12"/>
    <w:rsid w:val="205B24B5"/>
    <w:rsid w:val="209634ED"/>
    <w:rsid w:val="21371EE2"/>
    <w:rsid w:val="21614958"/>
    <w:rsid w:val="21650247"/>
    <w:rsid w:val="21747CD2"/>
    <w:rsid w:val="21A815BD"/>
    <w:rsid w:val="21E64000"/>
    <w:rsid w:val="22D51F12"/>
    <w:rsid w:val="2338088B"/>
    <w:rsid w:val="23737B15"/>
    <w:rsid w:val="243F562D"/>
    <w:rsid w:val="244966BD"/>
    <w:rsid w:val="24683EA2"/>
    <w:rsid w:val="246D0A09"/>
    <w:rsid w:val="247043FE"/>
    <w:rsid w:val="24F86524"/>
    <w:rsid w:val="25201F1F"/>
    <w:rsid w:val="25835A82"/>
    <w:rsid w:val="260542C2"/>
    <w:rsid w:val="266D6A9E"/>
    <w:rsid w:val="267E514F"/>
    <w:rsid w:val="26881B2A"/>
    <w:rsid w:val="27196C26"/>
    <w:rsid w:val="27E92A9C"/>
    <w:rsid w:val="2871025D"/>
    <w:rsid w:val="28795B7C"/>
    <w:rsid w:val="28CA467C"/>
    <w:rsid w:val="28EF5E90"/>
    <w:rsid w:val="290336EA"/>
    <w:rsid w:val="2998405D"/>
    <w:rsid w:val="29F4673E"/>
    <w:rsid w:val="2A2212FF"/>
    <w:rsid w:val="2A7F1496"/>
    <w:rsid w:val="2AA9206F"/>
    <w:rsid w:val="2ADE440E"/>
    <w:rsid w:val="2BDF4FB7"/>
    <w:rsid w:val="2C000766"/>
    <w:rsid w:val="2C0954BB"/>
    <w:rsid w:val="2C0D730D"/>
    <w:rsid w:val="2C35005E"/>
    <w:rsid w:val="2CAE689D"/>
    <w:rsid w:val="2CE43832"/>
    <w:rsid w:val="2D4F6CE4"/>
    <w:rsid w:val="2DC53663"/>
    <w:rsid w:val="2DD90EBD"/>
    <w:rsid w:val="2EA750C4"/>
    <w:rsid w:val="2EC54B75"/>
    <w:rsid w:val="2ECB4CA9"/>
    <w:rsid w:val="2EFB7477"/>
    <w:rsid w:val="2F0D7070"/>
    <w:rsid w:val="2F6824F8"/>
    <w:rsid w:val="2F6F3847"/>
    <w:rsid w:val="2FCC711D"/>
    <w:rsid w:val="2FEE6EA1"/>
    <w:rsid w:val="303D7CE5"/>
    <w:rsid w:val="3099481D"/>
    <w:rsid w:val="30C61BCC"/>
    <w:rsid w:val="31132887"/>
    <w:rsid w:val="311566B0"/>
    <w:rsid w:val="31E85B72"/>
    <w:rsid w:val="31F936CE"/>
    <w:rsid w:val="323D7C6C"/>
    <w:rsid w:val="32904240"/>
    <w:rsid w:val="32981347"/>
    <w:rsid w:val="32CD49DA"/>
    <w:rsid w:val="331A7FAD"/>
    <w:rsid w:val="335350EB"/>
    <w:rsid w:val="33595683"/>
    <w:rsid w:val="33D60378"/>
    <w:rsid w:val="33DE547F"/>
    <w:rsid w:val="343307E1"/>
    <w:rsid w:val="34A246FE"/>
    <w:rsid w:val="34CC52D7"/>
    <w:rsid w:val="352C3FC8"/>
    <w:rsid w:val="355500FE"/>
    <w:rsid w:val="364367C1"/>
    <w:rsid w:val="36CF7301"/>
    <w:rsid w:val="378E529E"/>
    <w:rsid w:val="37DD387E"/>
    <w:rsid w:val="37FE0959"/>
    <w:rsid w:val="38174ABC"/>
    <w:rsid w:val="39477622"/>
    <w:rsid w:val="3A1B0916"/>
    <w:rsid w:val="3A3F02FA"/>
    <w:rsid w:val="3A654204"/>
    <w:rsid w:val="3A9A304E"/>
    <w:rsid w:val="3B5207E5"/>
    <w:rsid w:val="3B697D24"/>
    <w:rsid w:val="3BC67FA0"/>
    <w:rsid w:val="3C3C5EE0"/>
    <w:rsid w:val="3C3E2F5F"/>
    <w:rsid w:val="3CA1529C"/>
    <w:rsid w:val="3CE77152"/>
    <w:rsid w:val="3DC6320C"/>
    <w:rsid w:val="3E1C2E2C"/>
    <w:rsid w:val="3F0F1B8C"/>
    <w:rsid w:val="3FCA4B09"/>
    <w:rsid w:val="401F34D4"/>
    <w:rsid w:val="403326AF"/>
    <w:rsid w:val="406E7B8B"/>
    <w:rsid w:val="407231D7"/>
    <w:rsid w:val="40924768"/>
    <w:rsid w:val="409C5C81"/>
    <w:rsid w:val="40D23C76"/>
    <w:rsid w:val="40F55BB6"/>
    <w:rsid w:val="410D4CAE"/>
    <w:rsid w:val="416272F2"/>
    <w:rsid w:val="42CE4911"/>
    <w:rsid w:val="42ED123B"/>
    <w:rsid w:val="43B9736F"/>
    <w:rsid w:val="43E07272"/>
    <w:rsid w:val="43E31F32"/>
    <w:rsid w:val="440A1978"/>
    <w:rsid w:val="44315157"/>
    <w:rsid w:val="44CB2157"/>
    <w:rsid w:val="44D75CFE"/>
    <w:rsid w:val="4583725C"/>
    <w:rsid w:val="45A33E32"/>
    <w:rsid w:val="45C67B21"/>
    <w:rsid w:val="45F97144"/>
    <w:rsid w:val="46173604"/>
    <w:rsid w:val="46293B19"/>
    <w:rsid w:val="468E063F"/>
    <w:rsid w:val="46EE5581"/>
    <w:rsid w:val="4710374A"/>
    <w:rsid w:val="4799729B"/>
    <w:rsid w:val="47AC188B"/>
    <w:rsid w:val="47EA2EED"/>
    <w:rsid w:val="491F3DE7"/>
    <w:rsid w:val="49425710"/>
    <w:rsid w:val="495B0D1E"/>
    <w:rsid w:val="49A40179"/>
    <w:rsid w:val="4A6D4FFD"/>
    <w:rsid w:val="4AFC7AA4"/>
    <w:rsid w:val="4B1B26BD"/>
    <w:rsid w:val="4B3C4B0D"/>
    <w:rsid w:val="4B683D00"/>
    <w:rsid w:val="4B7F0E9E"/>
    <w:rsid w:val="4B971D44"/>
    <w:rsid w:val="4C07756B"/>
    <w:rsid w:val="4C080E93"/>
    <w:rsid w:val="4C4E41A9"/>
    <w:rsid w:val="4CD64AED"/>
    <w:rsid w:val="4D355CB8"/>
    <w:rsid w:val="4D8E2A71"/>
    <w:rsid w:val="4E163EB1"/>
    <w:rsid w:val="4E2C46FC"/>
    <w:rsid w:val="4E65437B"/>
    <w:rsid w:val="4EB66985"/>
    <w:rsid w:val="4EE554BC"/>
    <w:rsid w:val="4F3C1EBC"/>
    <w:rsid w:val="4FE15C83"/>
    <w:rsid w:val="50A5771A"/>
    <w:rsid w:val="517448D5"/>
    <w:rsid w:val="519C3F53"/>
    <w:rsid w:val="51AF491D"/>
    <w:rsid w:val="52B551A5"/>
    <w:rsid w:val="52D675F5"/>
    <w:rsid w:val="52FC0FB2"/>
    <w:rsid w:val="53634C01"/>
    <w:rsid w:val="53EE3DDA"/>
    <w:rsid w:val="55616C6F"/>
    <w:rsid w:val="556A04C9"/>
    <w:rsid w:val="55AD0B9E"/>
    <w:rsid w:val="55D42E4D"/>
    <w:rsid w:val="563C1E65"/>
    <w:rsid w:val="567D422C"/>
    <w:rsid w:val="56901774"/>
    <w:rsid w:val="56C922BF"/>
    <w:rsid w:val="56E655B5"/>
    <w:rsid w:val="57C87729"/>
    <w:rsid w:val="585A4BA3"/>
    <w:rsid w:val="58D45585"/>
    <w:rsid w:val="58E95889"/>
    <w:rsid w:val="59244AC5"/>
    <w:rsid w:val="593B4656"/>
    <w:rsid w:val="59C503C4"/>
    <w:rsid w:val="59D12838"/>
    <w:rsid w:val="59E6393C"/>
    <w:rsid w:val="5A1804F3"/>
    <w:rsid w:val="5A601E9A"/>
    <w:rsid w:val="5A871B1D"/>
    <w:rsid w:val="5AA1673B"/>
    <w:rsid w:val="5AB35E02"/>
    <w:rsid w:val="5AE66FB6"/>
    <w:rsid w:val="5B5F161C"/>
    <w:rsid w:val="5C341831"/>
    <w:rsid w:val="5C621EFA"/>
    <w:rsid w:val="5C7A2D4A"/>
    <w:rsid w:val="5C93676D"/>
    <w:rsid w:val="5CC2690B"/>
    <w:rsid w:val="5D3C274B"/>
    <w:rsid w:val="5D4D2BAA"/>
    <w:rsid w:val="5D641CA2"/>
    <w:rsid w:val="5DAA2F01"/>
    <w:rsid w:val="5DCF04FC"/>
    <w:rsid w:val="5E824AD5"/>
    <w:rsid w:val="5F15142D"/>
    <w:rsid w:val="5F3A715E"/>
    <w:rsid w:val="60AE3960"/>
    <w:rsid w:val="60EC092C"/>
    <w:rsid w:val="60F24707"/>
    <w:rsid w:val="61896BF6"/>
    <w:rsid w:val="61C54B0A"/>
    <w:rsid w:val="61E67129"/>
    <w:rsid w:val="621A6DD3"/>
    <w:rsid w:val="6302457D"/>
    <w:rsid w:val="630E06E5"/>
    <w:rsid w:val="636B5B38"/>
    <w:rsid w:val="63A26001"/>
    <w:rsid w:val="63D57455"/>
    <w:rsid w:val="642B3519"/>
    <w:rsid w:val="64EF09EB"/>
    <w:rsid w:val="65192AF2"/>
    <w:rsid w:val="654C7545"/>
    <w:rsid w:val="65827169"/>
    <w:rsid w:val="65EB05DD"/>
    <w:rsid w:val="66815672"/>
    <w:rsid w:val="67507DF0"/>
    <w:rsid w:val="68103152"/>
    <w:rsid w:val="683F7F49"/>
    <w:rsid w:val="684F0C55"/>
    <w:rsid w:val="68B000E1"/>
    <w:rsid w:val="690E58E3"/>
    <w:rsid w:val="69801C11"/>
    <w:rsid w:val="6B032AFA"/>
    <w:rsid w:val="6B1C1E0E"/>
    <w:rsid w:val="6B2111D2"/>
    <w:rsid w:val="6B7C465A"/>
    <w:rsid w:val="6BAE516A"/>
    <w:rsid w:val="6BDD159D"/>
    <w:rsid w:val="6C4A4DF5"/>
    <w:rsid w:val="6C615D2A"/>
    <w:rsid w:val="6E056B89"/>
    <w:rsid w:val="6E105C5A"/>
    <w:rsid w:val="6E5A6ED5"/>
    <w:rsid w:val="6F6F4C02"/>
    <w:rsid w:val="70141305"/>
    <w:rsid w:val="701C083F"/>
    <w:rsid w:val="702E23C7"/>
    <w:rsid w:val="710379BF"/>
    <w:rsid w:val="71E80C9B"/>
    <w:rsid w:val="71F924BE"/>
    <w:rsid w:val="725B14BE"/>
    <w:rsid w:val="725F0F5E"/>
    <w:rsid w:val="728A3B01"/>
    <w:rsid w:val="72F24B59"/>
    <w:rsid w:val="735D2FC3"/>
    <w:rsid w:val="73752873"/>
    <w:rsid w:val="73970283"/>
    <w:rsid w:val="73A05EA0"/>
    <w:rsid w:val="7456638F"/>
    <w:rsid w:val="747E41BC"/>
    <w:rsid w:val="74A0760B"/>
    <w:rsid w:val="74BC08C2"/>
    <w:rsid w:val="74EE3A66"/>
    <w:rsid w:val="74F11C15"/>
    <w:rsid w:val="755521A4"/>
    <w:rsid w:val="75691439"/>
    <w:rsid w:val="770E3E70"/>
    <w:rsid w:val="7771703D"/>
    <w:rsid w:val="778B6351"/>
    <w:rsid w:val="77A051BD"/>
    <w:rsid w:val="77AD62C7"/>
    <w:rsid w:val="78BC6898"/>
    <w:rsid w:val="78F87A16"/>
    <w:rsid w:val="79142376"/>
    <w:rsid w:val="79200D1B"/>
    <w:rsid w:val="7924080B"/>
    <w:rsid w:val="798E117E"/>
    <w:rsid w:val="799F7E92"/>
    <w:rsid w:val="7A102B3D"/>
    <w:rsid w:val="7A434CC1"/>
    <w:rsid w:val="7A6F5AB6"/>
    <w:rsid w:val="7A93026F"/>
    <w:rsid w:val="7AD8185C"/>
    <w:rsid w:val="7AE860BC"/>
    <w:rsid w:val="7B1E74DC"/>
    <w:rsid w:val="7BB06386"/>
    <w:rsid w:val="7BC41E31"/>
    <w:rsid w:val="7C903B5C"/>
    <w:rsid w:val="7CE04A49"/>
    <w:rsid w:val="7D360D32"/>
    <w:rsid w:val="7DA71A0B"/>
    <w:rsid w:val="7E891110"/>
    <w:rsid w:val="7EB32494"/>
    <w:rsid w:val="7EF667A6"/>
    <w:rsid w:val="7FB65F35"/>
    <w:rsid w:val="7FF32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unhideWhenUsed/>
    <w:qFormat/>
    <w:uiPriority w:val="99"/>
    <w:pPr>
      <w:spacing w:after="120"/>
      <w:ind w:left="420" w:leftChars="200"/>
    </w:pPr>
  </w:style>
  <w:style w:type="paragraph" w:styleId="5">
    <w:name w:val="Body Text"/>
    <w:basedOn w:val="1"/>
    <w:qFormat/>
    <w:uiPriority w:val="0"/>
    <w:pPr>
      <w:spacing w:after="120"/>
    </w:pPr>
    <w:rPr>
      <w:rFonts w:ascii="Times New Roman" w:hAnsi="Times New Roman"/>
      <w:szCs w:val="24"/>
    </w:rPr>
  </w:style>
  <w:style w:type="paragraph" w:styleId="6">
    <w:name w:val="Plain Text"/>
    <w:basedOn w:val="1"/>
    <w:next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10">
    <w:name w:val="footnote text"/>
    <w:basedOn w:val="1"/>
    <w:qFormat/>
    <w:uiPriority w:val="0"/>
    <w:pPr>
      <w:snapToGrid w:val="0"/>
      <w:jc w:val="left"/>
    </w:pPr>
    <w:rPr>
      <w:sz w:val="18"/>
    </w:rPr>
  </w:style>
  <w:style w:type="character" w:styleId="13">
    <w:name w:val="page number"/>
    <w:basedOn w:val="12"/>
    <w:qFormat/>
    <w:uiPriority w:val="0"/>
  </w:style>
  <w:style w:type="character" w:styleId="14">
    <w:name w:val="footnote reference"/>
    <w:basedOn w:val="12"/>
    <w:qFormat/>
    <w:uiPriority w:val="0"/>
    <w:rPr>
      <w:vertAlign w:val="superscript"/>
    </w:rPr>
  </w:style>
  <w:style w:type="paragraph" w:customStyle="1" w:styleId="1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6">
    <w:name w:val="Normal Indent1"/>
    <w:basedOn w:val="1"/>
    <w:qFormat/>
    <w:uiPriority w:val="0"/>
    <w:pPr>
      <w:ind w:firstLine="420" w:firstLineChars="200"/>
    </w:pPr>
    <w:rPr>
      <w:rFonts w:ascii="Calibri" w:hAnsi="Calibri" w:eastAsia="宋体"/>
    </w:rPr>
  </w:style>
  <w:style w:type="paragraph" w:customStyle="1" w:styleId="17">
    <w:name w:val="Body text|1"/>
    <w:basedOn w:val="1"/>
    <w:qFormat/>
    <w:uiPriority w:val="0"/>
    <w:pPr>
      <w:spacing w:line="420" w:lineRule="auto"/>
      <w:ind w:firstLine="400"/>
    </w:pPr>
    <w:rPr>
      <w:rFonts w:ascii="宋体" w:hAnsi="宋体" w:cs="宋体"/>
      <w:sz w:val="26"/>
      <w:szCs w:val="26"/>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1</Pages>
  <Words>0</Words>
  <Characters>0</Characters>
  <Lines>0</Lines>
  <Paragraphs>0</Paragraphs>
  <TotalTime>7</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2022-03-02T08:55:00Z</dcterms:created>
  <dc:creator>Administrator</dc:creator>
  <cp:lastModifiedBy>Administrator</cp:lastModifiedBy>
  <dcterms:modified xsi:type="dcterms:W3CDTF">2022-05-06T00:42:03Z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0AE457849D00449EA99935E635A5E72E</vt:lpwstr>
  </property>
</Properties>
</file>