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220</w:t>
      </w:r>
      <w:r>
        <w:rPr>
          <w:rFonts w:hint="eastAsia" w:ascii="Times New Roman" w:hAnsi="Times New Roman" w:cs="Times New Roman" w:eastAsiaTheme="majorEastAsia"/>
          <w:b/>
          <w:sz w:val="36"/>
          <w:lang w:val="en-US" w:eastAsia="zh-CN"/>
        </w:rPr>
        <w:t>4</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52"/>
          <w:szCs w:val="52"/>
        </w:rPr>
      </w:pPr>
      <w:r>
        <w:rPr>
          <w:rFonts w:hint="default" w:ascii="Times New Roman" w:hAnsi="Times New Roman" w:eastAsia="方正小标宋_GBK" w:cs="Times New Roman"/>
          <w:b w:val="0"/>
          <w:bCs/>
          <w:sz w:val="52"/>
          <w:szCs w:val="52"/>
        </w:rPr>
        <w:t>目    录</w:t>
      </w:r>
    </w:p>
    <w:p>
      <w:pPr>
        <w:pStyle w:val="6"/>
        <w:rPr>
          <w:rFonts w:hint="eastAsia" w:ascii="仿宋_GB2312" w:hAnsi="仿宋_GB2312" w:eastAsia="仿宋_GB2312" w:cs="仿宋_GB2312"/>
          <w:sz w:val="32"/>
          <w:szCs w:val="32"/>
        </w:rPr>
      </w:pPr>
    </w:p>
    <w:p>
      <w:pPr>
        <w:pStyle w:val="6"/>
        <w:rPr>
          <w:rFonts w:hint="eastAsia" w:ascii="仿宋_GB2312" w:hAnsi="仿宋_GB2312" w:eastAsia="仿宋_GB2312" w:cs="仿宋_GB2312"/>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第一章  谈判邀请书</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第二章  谈判文件和项目要求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第三章</w:t>
      </w:r>
      <w:r>
        <w:rPr>
          <w:rFonts w:hint="eastAsia" w:ascii="方正仿宋_GBK" w:hAnsi="方正仿宋_GBK" w:eastAsia="方正仿宋_GBK" w:cs="方正仿宋_GBK"/>
          <w:bCs/>
          <w:sz w:val="32"/>
          <w:szCs w:val="32"/>
        </w:rPr>
        <w:t xml:space="preserve"> </w:t>
      </w:r>
      <w:r>
        <w:rPr>
          <w:rFonts w:hint="eastAsia" w:ascii="方正仿宋_GBK" w:hAnsi="方正仿宋_GBK" w:eastAsia="方正仿宋_GBK" w:cs="方正仿宋_GBK"/>
          <w:bCs/>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供应方</w:t>
      </w:r>
      <w:r>
        <w:rPr>
          <w:rFonts w:hint="eastAsia" w:ascii="方正仿宋_GBK" w:hAnsi="方正仿宋_GBK" w:eastAsia="方正仿宋_GBK" w:cs="方正仿宋_GBK"/>
          <w:bCs/>
          <w:sz w:val="32"/>
          <w:szCs w:val="32"/>
        </w:rPr>
        <w:t>须知</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lang w:val="en-US" w:eastAsia="zh-CN"/>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第四章  采购需求</w:t>
      </w: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p>
    <w:p>
      <w:pPr>
        <w:pStyle w:val="6"/>
        <w:numPr>
          <w:ilvl w:val="0"/>
          <w:numId w:val="0"/>
        </w:numPr>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 xml:space="preserve">第五章  </w:t>
      </w:r>
      <w:r>
        <w:rPr>
          <w:rFonts w:hint="eastAsia" w:ascii="方正仿宋_GBK" w:hAnsi="方正仿宋_GBK" w:eastAsia="方正仿宋_GBK" w:cs="方正仿宋_GBK"/>
          <w:bCs/>
          <w:sz w:val="32"/>
          <w:szCs w:val="32"/>
          <w:lang w:eastAsia="zh-CN"/>
        </w:rPr>
        <w:t>合同</w:t>
      </w:r>
      <w:r>
        <w:rPr>
          <w:rFonts w:hint="eastAsia" w:ascii="方正仿宋_GBK" w:hAnsi="方正仿宋_GBK" w:eastAsia="方正仿宋_GBK" w:cs="方正仿宋_GBK"/>
          <w:bCs/>
          <w:color w:val="000000" w:themeColor="text1"/>
          <w:sz w:val="32"/>
          <w:szCs w:val="32"/>
          <w14:textFill>
            <w14:solidFill>
              <w14:schemeClr w14:val="tx1"/>
            </w14:solidFill>
          </w14:textFill>
        </w:rPr>
        <w:t>格</w:t>
      </w:r>
      <w:r>
        <w:rPr>
          <w:rFonts w:hint="eastAsia" w:ascii="方正仿宋_GBK" w:hAnsi="方正仿宋_GBK" w:eastAsia="方正仿宋_GBK" w:cs="方正仿宋_GBK"/>
          <w:bCs/>
          <w:sz w:val="32"/>
          <w:szCs w:val="32"/>
        </w:rPr>
        <w:t>式文本</w:t>
      </w:r>
    </w:p>
    <w:p>
      <w:pPr>
        <w:pStyle w:val="6"/>
        <w:ind w:left="0" w:leftChars="0" w:firstLine="1059" w:firstLineChars="331"/>
        <w:jc w:val="left"/>
        <w:rPr>
          <w:rFonts w:hint="eastAsia" w:ascii="方正仿宋_GBK" w:hAnsi="方正仿宋_GBK" w:eastAsia="方正仿宋_GBK" w:cs="方正仿宋_GBK"/>
          <w:bCs/>
          <w:sz w:val="32"/>
          <w:szCs w:val="32"/>
        </w:rPr>
      </w:pPr>
    </w:p>
    <w:p>
      <w:pPr>
        <w:pStyle w:val="6"/>
        <w:ind w:left="0" w:leftChars="0" w:firstLine="1059" w:firstLineChars="331"/>
        <w:jc w:val="lef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第六章  响应文件格式</w:t>
      </w:r>
    </w:p>
    <w:p>
      <w:pPr>
        <w:pStyle w:val="6"/>
        <w:ind w:left="0" w:leftChars="0" w:firstLine="1059" w:firstLineChars="331"/>
        <w:jc w:val="left"/>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sz w:val="32"/>
          <w:szCs w:val="32"/>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bCs/>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pPr>
    </w:p>
    <w:p>
      <w:pPr>
        <w:pStyle w:val="6"/>
        <w:rPr>
          <w:rFonts w:hint="eastAsia" w:ascii="仿宋_GB2312" w:hAnsi="仿宋_GB2312" w:eastAsia="仿宋_GB2312" w:cs="仿宋_GB231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eastAsiaTheme="majorEastAsia"/>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曲靖市财政局按《曲靖市财政局机关采购管理实施细则（试行）》的要求</w:t>
      </w: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r>
        <w:rPr>
          <w:rFonts w:hint="default" w:ascii="Times New Roman" w:hAnsi="Times New Roman" w:eastAsia="方正仿宋_GBK" w:cs="Times New Roman"/>
          <w:b w:val="0"/>
          <w:bCs/>
          <w:sz w:val="32"/>
          <w:szCs w:val="32"/>
          <w:lang w:val="en-US" w:eastAsia="zh-CN"/>
        </w:rPr>
        <w:t>项目进行竞争性谈判采购，欢迎你公司参加。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2204</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val="en-US" w:eastAsia="zh-CN"/>
        </w:rPr>
        <w:t>2.项目名称：</w:t>
      </w: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2022年5月9日14:30（（北京时间）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2022年5月 9日14:30（北京时间）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3116393</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网上报名或现场报名</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 xml:space="preserve">                         曲靖市财政局</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eastAsia" w:ascii="仿宋_GB2312" w:hAnsi="仿宋_GB2312" w:eastAsia="仿宋_GB2312" w:cs="仿宋_GB2312"/>
          <w:b w:val="0"/>
          <w:bCs/>
          <w:color w:val="0000FF"/>
          <w:kern w:val="2"/>
          <w:sz w:val="32"/>
          <w:szCs w:val="32"/>
          <w:lang w:val="en-US" w:eastAsia="zh-CN" w:bidi="ar-SA"/>
        </w:rPr>
      </w:pPr>
      <w:bookmarkStart w:id="0" w:name="_GoBack"/>
      <w:bookmarkEnd w:id="0"/>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2022年4月29 日　　　</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eastAsia" w:ascii="仿宋_GB2312" w:hAnsi="仿宋_GB2312" w:eastAsia="仿宋_GB2312" w:cs="仿宋_GB2312"/>
          <w:b w:val="0"/>
          <w:bCs/>
          <w:color w:val="0000FF"/>
          <w:kern w:val="2"/>
          <w:sz w:val="32"/>
          <w:szCs w:val="32"/>
          <w:lang w:val="en-US" w:eastAsia="zh-CN" w:bidi="ar-SA"/>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center"/>
        <w:textAlignment w:val="auto"/>
        <w:rPr>
          <w:rFonts w:hint="eastAsia" w:ascii="仿宋_GB2312" w:hAnsi="仿宋_GB2312" w:eastAsia="仿宋_GB2312" w:cs="仿宋_GB2312"/>
          <w:b w:val="0"/>
          <w:bCs/>
          <w:sz w:val="44"/>
          <w:szCs w:val="44"/>
        </w:rPr>
      </w:pPr>
      <w:r>
        <w:rPr>
          <w:rFonts w:hint="eastAsia" w:ascii="仿宋_GB2312" w:hAnsi="仿宋_GB2312" w:eastAsia="仿宋_GB2312" w:cs="仿宋_GB2312"/>
          <w:b w:val="0"/>
          <w:bCs/>
          <w:color w:val="0000FF"/>
          <w:kern w:val="2"/>
          <w:sz w:val="32"/>
          <w:szCs w:val="32"/>
          <w:lang w:val="en-US" w:eastAsia="zh-CN" w:bidi="ar-SA"/>
        </w:rPr>
        <w:t xml:space="preserve">     </w:t>
      </w:r>
      <w:r>
        <w:rPr>
          <w:rFonts w:hint="eastAsia" w:ascii="仿宋_GB2312" w:hAnsi="仿宋_GB2312" w:eastAsia="仿宋_GB2312" w:cs="仿宋_GB2312"/>
          <w:b w:val="0"/>
          <w:bCs/>
          <w:sz w:val="32"/>
          <w:szCs w:val="32"/>
        </w:rPr>
        <w:t xml:space="preserve">                                                                                </w:t>
      </w:r>
    </w:p>
    <w:p>
      <w:pPr>
        <w:pStyle w:val="6"/>
        <w:numPr>
          <w:ilvl w:val="0"/>
          <w:numId w:val="1"/>
        </w:numPr>
        <w:tabs>
          <w:tab w:val="left" w:pos="0"/>
          <w:tab w:val="clear" w:pos="4188"/>
        </w:tabs>
        <w:ind w:left="0" w:firstLine="0"/>
        <w:jc w:val="center"/>
        <w:outlineLvl w:val="0"/>
        <w:rPr>
          <w:rFonts w:hint="eastAsia" w:ascii="Times New Roman" w:hAnsi="Times New Roman" w:eastAsia="方正小标宋_GBK" w:cs="Times New Roman"/>
          <w:b w:val="0"/>
          <w:bCs/>
          <w:sz w:val="44"/>
          <w:szCs w:val="44"/>
        </w:rPr>
      </w:pPr>
      <w:r>
        <w:rPr>
          <w:rFonts w:hint="eastAsia"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二、谈判项目要求</w:t>
      </w:r>
    </w:p>
    <w:p>
      <w:pPr>
        <w:pStyle w:val="6"/>
        <w:ind w:left="959" w:leftChars="228" w:hanging="480" w:hangingChars="150"/>
        <w:jc w:val="left"/>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1.采购人及采购预算</w:t>
      </w:r>
    </w:p>
    <w:tbl>
      <w:tblPr>
        <w:tblStyle w:val="12"/>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38" w:type="dxa"/>
            <w:noWrap w:val="0"/>
            <w:vAlign w:val="center"/>
          </w:tcPr>
          <w:p>
            <w:pPr>
              <w:pStyle w:val="6"/>
              <w:ind w:left="164" w:leftChars="78"/>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w:t>
            </w:r>
          </w:p>
        </w:tc>
        <w:tc>
          <w:tcPr>
            <w:tcW w:w="3750"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w:t>
            </w:r>
          </w:p>
        </w:tc>
        <w:tc>
          <w:tcPr>
            <w:tcW w:w="4261"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pPr>
              <w:pStyle w:val="6"/>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D1</w:t>
            </w:r>
          </w:p>
        </w:tc>
        <w:tc>
          <w:tcPr>
            <w:tcW w:w="3750" w:type="dxa"/>
            <w:noWrap w:val="0"/>
            <w:vAlign w:val="center"/>
          </w:tcPr>
          <w:p>
            <w:pPr>
              <w:jc w:val="center"/>
              <w:outlineLvl w:val="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eastAsia="zh-CN"/>
              </w:rPr>
              <w:t>曲靖市</w:t>
            </w:r>
            <w:r>
              <w:rPr>
                <w:rFonts w:hint="eastAsia" w:ascii="仿宋_GB2312" w:hAnsi="仿宋_GB2312" w:eastAsia="仿宋_GB2312" w:cs="仿宋_GB2312"/>
                <w:sz w:val="32"/>
                <w:szCs w:val="32"/>
                <w:lang w:val="en-US" w:eastAsia="zh-CN"/>
              </w:rPr>
              <w:t>财政局</w:t>
            </w:r>
          </w:p>
        </w:tc>
        <w:tc>
          <w:tcPr>
            <w:tcW w:w="4261" w:type="dxa"/>
            <w:noWrap w:val="0"/>
            <w:vAlign w:val="center"/>
          </w:tcPr>
          <w:p>
            <w:pPr>
              <w:widowControl/>
              <w:jc w:val="center"/>
              <w:textAlignment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130000</w:t>
            </w:r>
          </w:p>
        </w:tc>
      </w:tr>
    </w:tbl>
    <w:p>
      <w:pPr>
        <w:pStyle w:val="6"/>
        <w:ind w:left="959" w:leftChars="228" w:hanging="480" w:hangingChars="150"/>
        <w:jc w:val="left"/>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2．谈判人资格要求：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(1)谈判人应具备《中华人民共和国政府采购法》第二十二条规定的条件；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15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供应</w:t>
      </w:r>
      <w:r>
        <w:rPr>
          <w:rFonts w:hint="eastAsia" w:ascii="方正仿宋_GBK" w:hAnsi="方正仿宋_GBK" w:eastAsia="方正仿宋_GBK" w:cs="方正仿宋_GBK"/>
          <w:color w:val="auto"/>
          <w:sz w:val="32"/>
          <w:szCs w:val="32"/>
          <w:lang w:eastAsia="zh-CN"/>
        </w:rPr>
        <w:t>方</w:t>
      </w:r>
      <w:r>
        <w:rPr>
          <w:rFonts w:hint="eastAsia" w:ascii="方正仿宋_GBK" w:hAnsi="方正仿宋_GBK" w:eastAsia="方正仿宋_GBK" w:cs="方正仿宋_GBK"/>
          <w:color w:val="auto"/>
          <w:sz w:val="32"/>
          <w:szCs w:val="32"/>
        </w:rPr>
        <w:t>参加政府采购活动应当具备下列条件：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①具有独立承担民事责任的能力；</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②具有良好的商业信誉和健全的</w:t>
      </w:r>
      <w:r>
        <w:rPr>
          <w:rFonts w:hint="eastAsia" w:ascii="方正仿宋_GBK" w:hAnsi="方正仿宋_GBK" w:eastAsia="方正仿宋_GBK" w:cs="方正仿宋_GBK"/>
          <w:color w:val="auto"/>
          <w:sz w:val="32"/>
          <w:szCs w:val="32"/>
          <w:lang w:eastAsia="zh-CN"/>
        </w:rPr>
        <w:t>招标代理服务</w:t>
      </w:r>
      <w:r>
        <w:rPr>
          <w:rFonts w:hint="eastAsia" w:ascii="方正仿宋_GBK" w:hAnsi="方正仿宋_GBK" w:eastAsia="方正仿宋_GBK" w:cs="方正仿宋_GBK"/>
          <w:color w:val="auto"/>
          <w:sz w:val="32"/>
          <w:szCs w:val="32"/>
        </w:rPr>
        <w:t>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③具有履行</w:t>
      </w:r>
      <w:r>
        <w:rPr>
          <w:rFonts w:hint="eastAsia" w:ascii="方正仿宋_GBK" w:hAnsi="方正仿宋_GBK" w:eastAsia="方正仿宋_GBK" w:cs="方正仿宋_GBK"/>
          <w:color w:val="auto"/>
          <w:sz w:val="32"/>
          <w:szCs w:val="32"/>
          <w:lang w:eastAsia="zh-CN"/>
        </w:rPr>
        <w:t>合同</w:t>
      </w:r>
      <w:r>
        <w:rPr>
          <w:rFonts w:hint="eastAsia" w:ascii="方正仿宋_GBK" w:hAnsi="方正仿宋_GBK" w:eastAsia="方正仿宋_GBK" w:cs="方正仿宋_GBK"/>
          <w:color w:val="auto"/>
          <w:sz w:val="32"/>
          <w:szCs w:val="32"/>
        </w:rPr>
        <w:t>所必需的设备和专业技术能力；</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④有依法缴纳税收和社会保障资金的良好记录；</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 xml:space="preserve">    ⑤参加政府采购活动前三年内，在经营活动中没有重大违法记录；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⑥法律、行政法规规定的其他条件。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必须对第四章所列</w:t>
      </w:r>
      <w:r>
        <w:rPr>
          <w:rFonts w:hint="eastAsia" w:ascii="方正仿宋_GBK" w:hAnsi="方正仿宋_GBK" w:eastAsia="方正仿宋_GBK" w:cs="方正仿宋_GBK"/>
          <w:b w:val="0"/>
          <w:bCs w:val="0"/>
          <w:color w:val="auto"/>
          <w:kern w:val="2"/>
          <w:sz w:val="32"/>
          <w:szCs w:val="32"/>
          <w:lang w:val="en-US" w:eastAsia="zh-CN" w:bidi="ar-SA"/>
        </w:rPr>
        <w:t>采购</w:t>
      </w:r>
      <w:r>
        <w:rPr>
          <w:rFonts w:hint="eastAsia" w:ascii="方正仿宋_GBK" w:hAnsi="方正仿宋_GBK" w:eastAsia="方正仿宋_GBK" w:cs="方正仿宋_GBK"/>
          <w:color w:val="auto"/>
          <w:sz w:val="32"/>
          <w:szCs w:val="32"/>
        </w:rPr>
        <w:t>项目包含的内容进行完整响应,否则响应文件将被拒绝。</w:t>
      </w:r>
    </w:p>
    <w:p>
      <w:pPr>
        <w:pStyle w:val="6"/>
        <w:keepNext w:val="0"/>
        <w:keepLines w:val="0"/>
        <w:pageBreakBefore w:val="0"/>
        <w:widowControl w:val="0"/>
        <w:kinsoku/>
        <w:wordWrap/>
        <w:overflowPunct/>
        <w:topLinePunct w:val="0"/>
        <w:autoSpaceDE/>
        <w:autoSpaceDN/>
        <w:bidi w:val="0"/>
        <w:adjustRightInd/>
        <w:snapToGrid/>
        <w:spacing w:line="600" w:lineRule="exact"/>
        <w:ind w:firstLine="480" w:firstLineChars="150"/>
        <w:jc w:val="left"/>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本项目不接受联合体响应。</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K" w:hAnsi="方正仿宋_GBK" w:eastAsia="方正仿宋_GBK" w:cs="方正仿宋_GBK"/>
          <w:b/>
          <w:sz w:val="32"/>
          <w:szCs w:val="32"/>
        </w:rPr>
      </w:pPr>
    </w:p>
    <w:p>
      <w:pPr>
        <w:pStyle w:val="6"/>
        <w:jc w:val="center"/>
        <w:rPr>
          <w:rFonts w:hint="eastAsia" w:ascii="仿宋_GB2312" w:hAnsi="仿宋_GB2312" w:eastAsia="仿宋_GB2312" w:cs="仿宋_GB2312"/>
          <w:b w:val="0"/>
          <w:bCs/>
          <w:sz w:val="44"/>
          <w:szCs w:val="44"/>
        </w:rPr>
      </w:pPr>
      <w:r>
        <w:rPr>
          <w:rFonts w:hint="eastAsia" w:ascii="Times New Roman" w:hAnsi="Times New Roman" w:eastAsia="方正小标宋_GBK" w:cs="Times New Roman"/>
          <w:b w:val="0"/>
          <w:bCs/>
          <w:sz w:val="44"/>
          <w:szCs w:val="44"/>
        </w:rPr>
        <w:t xml:space="preserve">第三章  </w:t>
      </w:r>
      <w:r>
        <w:rPr>
          <w:rFonts w:hint="eastAsia" w:ascii="Times New Roman" w:hAnsi="Times New Roman" w:eastAsia="方正小标宋_GBK" w:cs="Times New Roman"/>
          <w:b w:val="0"/>
          <w:bCs/>
          <w:sz w:val="44"/>
          <w:szCs w:val="44"/>
          <w:lang w:val="en-US" w:eastAsia="zh-CN"/>
        </w:rPr>
        <w:t>供应方</w:t>
      </w:r>
      <w:r>
        <w:rPr>
          <w:rFonts w:hint="eastAsia"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val="en-US" w:eastAsia="zh-CN"/>
        </w:rPr>
        <w:t>1.</w:t>
      </w:r>
      <w:r>
        <w:rPr>
          <w:rFonts w:hint="eastAsia" w:ascii="方正楷体_GBK" w:hAnsi="方正楷体_GBK" w:eastAsia="方正楷体_GBK" w:cs="方正楷体_GBK"/>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以及谈判人与采购交易科就有关投标的所有来往函电均使用中文；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采购交易科按谈判邀请书中规定的时间和地点进行，参加谈判的公司代表应签名报到以证明其已参与；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进一步谈判和报价，第三轮，谈判确定最终报价，谈判小组根据其方案及报价等确定是否成交。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成交标准：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A.</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价格</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B.</w:t>
      </w:r>
      <w:r>
        <w:rPr>
          <w:rFonts w:hint="default" w:ascii="Times New Roman" w:hAnsi="Times New Roman" w:eastAsia="方正仿宋_GBK" w:cs="Times New Roman"/>
          <w:b w:val="0"/>
          <w:bCs/>
          <w:color w:val="auto"/>
          <w:sz w:val="32"/>
          <w:szCs w:val="32"/>
          <w:lang w:eastAsia="zh-CN"/>
        </w:rPr>
        <w:t>服务质量（能够公平、公正按照代理程序完成代理服务工作）</w:t>
      </w:r>
      <w:r>
        <w:rPr>
          <w:rFonts w:hint="default" w:ascii="Times New Roman" w:hAnsi="Times New Roman" w:eastAsia="方正仿宋_GBK" w:cs="Times New Roman"/>
          <w:b w:val="0"/>
          <w:bCs/>
          <w:color w:val="auto"/>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C.</w:t>
      </w:r>
      <w:r>
        <w:rPr>
          <w:rFonts w:hint="default" w:ascii="Times New Roman" w:hAnsi="Times New Roman" w:eastAsia="方正仿宋_GBK" w:cs="Times New Roman"/>
          <w:b w:val="0"/>
          <w:bCs/>
          <w:color w:val="auto"/>
          <w:sz w:val="32"/>
          <w:szCs w:val="32"/>
        </w:rPr>
        <w:t>谈判方案；</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D.</w:t>
      </w:r>
      <w:r>
        <w:rPr>
          <w:rFonts w:hint="default" w:ascii="Times New Roman" w:hAnsi="Times New Roman" w:eastAsia="方正仿宋_GBK" w:cs="Times New Roman"/>
          <w:b w:val="0"/>
          <w:bCs/>
          <w:sz w:val="32"/>
          <w:szCs w:val="32"/>
        </w:rPr>
        <w:t>资信及</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sz w:val="32"/>
          <w:szCs w:val="32"/>
        </w:rPr>
        <w:t>能力</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E.</w:t>
      </w:r>
      <w:r>
        <w:rPr>
          <w:rFonts w:hint="default" w:ascii="Times New Roman" w:hAnsi="Times New Roman" w:eastAsia="方正仿宋_GBK" w:cs="Times New Roman"/>
          <w:b w:val="0"/>
          <w:bCs/>
          <w:color w:val="auto"/>
          <w:sz w:val="32"/>
          <w:szCs w:val="32"/>
          <w:lang w:eastAsia="zh-CN"/>
        </w:rPr>
        <w:t>代理招采造价咨询</w:t>
      </w:r>
      <w:r>
        <w:rPr>
          <w:rFonts w:hint="default" w:ascii="Times New Roman" w:hAnsi="Times New Roman" w:eastAsia="方正仿宋_GBK" w:cs="Times New Roman"/>
          <w:b w:val="0"/>
          <w:bCs/>
          <w:color w:val="auto"/>
          <w:sz w:val="32"/>
          <w:szCs w:val="32"/>
        </w:rPr>
        <w:t>服务。</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（6）谈判小组如发现谈判人及其谈判响应文件存在下列情况之一的，其谈判响应文件将不列入评审范围：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b w:val="0"/>
          <w:bCs/>
          <w:sz w:val="32"/>
          <w:szCs w:val="32"/>
          <w:lang w:eastAsia="zh-CN"/>
        </w:rPr>
      </w:pPr>
      <w:r>
        <w:rPr>
          <w:rFonts w:hint="default" w:ascii="方正黑体_GBK" w:hAnsi="方正黑体_GBK" w:eastAsia="方正黑体_GBK" w:cs="方正黑体_GBK"/>
          <w:b w:val="0"/>
          <w:bCs/>
          <w:sz w:val="32"/>
          <w:szCs w:val="32"/>
        </w:rPr>
        <w:t>四、授予</w:t>
      </w:r>
      <w:r>
        <w:rPr>
          <w:rFonts w:hint="default" w:ascii="方正黑体_GBK" w:hAnsi="方正黑体_GBK" w:eastAsia="方正黑体_GBK" w:cs="方正黑体_GBK"/>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 xml:space="preserve">3、验收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方正楷体_GBK" w:hAnsi="方正楷体_GBK" w:eastAsia="方正楷体_GBK" w:cs="方正楷体_GBK"/>
          <w:b w:val="0"/>
          <w:bCs/>
          <w:sz w:val="32"/>
          <w:szCs w:val="32"/>
          <w:lang w:val="en-US" w:eastAsia="zh-CN"/>
        </w:rPr>
        <w:t xml:space="preserve">4.付款条件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方正楷体_GBK" w:hAnsi="方正楷体_GBK" w:eastAsia="方正楷体_GBK" w:cs="方正楷体_GBK"/>
          <w:b w:val="0"/>
          <w:bCs/>
          <w:sz w:val="32"/>
          <w:szCs w:val="32"/>
          <w:lang w:val="en-US" w:eastAsia="zh-CN"/>
        </w:rPr>
      </w:pPr>
      <w:r>
        <w:rPr>
          <w:rFonts w:hint="default" w:ascii="方正楷体_GBK" w:hAnsi="方正楷体_GBK" w:eastAsia="方正楷体_GBK" w:cs="方正楷体_GBK"/>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11"/>
        <w:rPr>
          <w:rFonts w:hint="eastAsia" w:ascii="仿宋_GB2312" w:hAnsi="仿宋_GB2312" w:eastAsia="仿宋_GB2312" w:cs="仿宋_GB2312"/>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kern w:val="0"/>
          <w:sz w:val="30"/>
          <w:szCs w:val="30"/>
          <w:lang w:val="en-US" w:eastAsia="zh-CN" w:bidi="ar"/>
        </w:rPr>
      </w:pPr>
    </w:p>
    <w:p>
      <w:pPr>
        <w:rPr>
          <w:rFonts w:hint="eastAsia" w:ascii="仿宋_GB2312" w:hAnsi="仿宋_GB2312" w:eastAsia="仿宋_GB2312" w:cs="仿宋_GB2312"/>
          <w:b/>
          <w:kern w:val="0"/>
          <w:sz w:val="30"/>
          <w:szCs w:val="30"/>
          <w:lang w:val="en-US" w:eastAsia="zh-CN" w:bidi="ar"/>
        </w:rPr>
      </w:pPr>
    </w:p>
    <w:p>
      <w:pPr>
        <w:pStyle w:val="6"/>
        <w:jc w:val="both"/>
        <w:rPr>
          <w:rFonts w:hint="eastAsia" w:ascii="仿宋_GB2312" w:hAnsi="仿宋_GB2312" w:eastAsia="仿宋_GB2312" w:cs="仿宋_GB2312"/>
          <w:b/>
          <w:kern w:val="0"/>
          <w:sz w:val="30"/>
          <w:szCs w:val="30"/>
          <w:lang w:val="en-US" w:eastAsia="zh-CN" w:bidi="ar"/>
        </w:rPr>
      </w:pPr>
    </w:p>
    <w:p>
      <w:pPr>
        <w:pStyle w:val="16"/>
        <w:rPr>
          <w:rFonts w:hint="eastAsia" w:ascii="仿宋_GB2312" w:hAnsi="仿宋_GB2312" w:eastAsia="仿宋_GB2312" w:cs="仿宋_GB2312"/>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第四章 采购需求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一、采购项目</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对抽取的预算项目支出进行财政再评价</w:t>
      </w:r>
      <w:r>
        <w:rPr>
          <w:rFonts w:hint="default" w:ascii="Times New Roman" w:hAnsi="Times New Roman" w:eastAsia="方正仿宋_GBK" w:cs="Times New Roman"/>
          <w:sz w:val="32"/>
          <w:szCs w:val="32"/>
        </w:rPr>
        <w:t>服务</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黑体_GBK" w:hAnsi="方正黑体_GBK" w:eastAsia="方正黑体_GBK" w:cs="方正黑体_GBK"/>
          <w:sz w:val="32"/>
          <w:szCs w:val="32"/>
          <w:lang w:eastAsia="zh-CN"/>
        </w:rPr>
      </w:pPr>
      <w:r>
        <w:rPr>
          <w:rFonts w:hint="default" w:ascii="方正黑体_GBK" w:hAnsi="方正黑体_GBK" w:eastAsia="方正黑体_GBK" w:cs="方正黑体_GBK"/>
          <w:sz w:val="32"/>
          <w:szCs w:val="32"/>
        </w:rPr>
        <w:t>二、项目具体内容</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02</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10个</w:t>
      </w:r>
      <w:r>
        <w:rPr>
          <w:rFonts w:hint="default" w:ascii="Times New Roman" w:hAnsi="Times New Roman" w:eastAsia="方正仿宋_GBK" w:cs="Times New Roman"/>
          <w:sz w:val="32"/>
          <w:szCs w:val="32"/>
        </w:rPr>
        <w:t>重点项目</w:t>
      </w:r>
      <w:r>
        <w:rPr>
          <w:rFonts w:hint="default" w:ascii="Times New Roman" w:hAnsi="Times New Roman" w:eastAsia="方正仿宋_GBK" w:cs="Times New Roman"/>
          <w:sz w:val="32"/>
          <w:szCs w:val="32"/>
          <w:lang w:eastAsia="zh-CN"/>
        </w:rPr>
        <w:t>支出开展财政</w:t>
      </w:r>
      <w:r>
        <w:rPr>
          <w:rFonts w:hint="default" w:ascii="Times New Roman" w:hAnsi="Times New Roman" w:eastAsia="方正仿宋_GBK" w:cs="Times New Roman"/>
          <w:sz w:val="32"/>
          <w:szCs w:val="32"/>
        </w:rPr>
        <w:t>绩效评价</w:t>
      </w:r>
      <w:r>
        <w:rPr>
          <w:rFonts w:hint="default" w:ascii="Times New Roman" w:hAnsi="Times New Roman" w:eastAsia="方正仿宋_GBK" w:cs="Times New Roman"/>
          <w:sz w:val="32"/>
          <w:szCs w:val="32"/>
          <w:lang w:eastAsia="zh-CN"/>
        </w:rPr>
        <w:t>，对预算项目涉及县（市、区）的，要求延伸到</w:t>
      </w:r>
      <w:r>
        <w:rPr>
          <w:rFonts w:hint="default" w:ascii="Times New Roman" w:hAnsi="Times New Roman" w:eastAsia="方正仿宋_GBK" w:cs="Times New Roman"/>
          <w:sz w:val="32"/>
          <w:szCs w:val="32"/>
        </w:rPr>
        <w:t>每个有项目</w:t>
      </w:r>
      <w:r>
        <w:rPr>
          <w:rFonts w:hint="default" w:ascii="Times New Roman" w:hAnsi="Times New Roman" w:eastAsia="方正仿宋_GBK" w:cs="Times New Roman"/>
          <w:sz w:val="32"/>
          <w:szCs w:val="32"/>
          <w:lang w:eastAsia="zh-CN"/>
        </w:rPr>
        <w:t>县（市、区）实地</w:t>
      </w:r>
      <w:r>
        <w:rPr>
          <w:rFonts w:hint="default" w:ascii="Times New Roman" w:hAnsi="Times New Roman" w:eastAsia="方正仿宋_GBK" w:cs="Times New Roman"/>
          <w:sz w:val="32"/>
          <w:szCs w:val="32"/>
        </w:rPr>
        <w:t>核查资金情况</w:t>
      </w:r>
      <w:r>
        <w:rPr>
          <w:rFonts w:hint="default" w:ascii="Times New Roman" w:hAnsi="Times New Roman" w:eastAsia="方正仿宋_GBK" w:cs="Times New Roman"/>
          <w:sz w:val="32"/>
          <w:szCs w:val="32"/>
          <w:lang w:eastAsia="zh-CN"/>
        </w:rPr>
        <w:t>与</w:t>
      </w:r>
      <w:r>
        <w:rPr>
          <w:rFonts w:hint="default" w:ascii="Times New Roman" w:hAnsi="Times New Roman" w:eastAsia="方正仿宋_GBK" w:cs="Times New Roman"/>
          <w:sz w:val="32"/>
          <w:szCs w:val="32"/>
        </w:rPr>
        <w:t>项目实际开展情况；对于重大民生项目，应组织对受益群体进行满意度调查。问卷的抽查数量原则上不少于该地受益群体的20%。</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黑体_GBK" w:hAnsi="方正黑体_GBK" w:eastAsia="方正黑体_GBK" w:cs="方正黑体_GBK"/>
          <w:sz w:val="32"/>
          <w:szCs w:val="32"/>
          <w:lang w:eastAsia="zh-CN"/>
        </w:rPr>
      </w:pPr>
      <w:r>
        <w:rPr>
          <w:rFonts w:hint="default" w:ascii="方正黑体_GBK" w:hAnsi="方正黑体_GBK" w:eastAsia="方正黑体_GBK" w:cs="方正黑体_GBK"/>
          <w:sz w:val="32"/>
          <w:szCs w:val="32"/>
          <w:lang w:eastAsia="zh-CN"/>
        </w:rPr>
        <w:t>三、对</w:t>
      </w:r>
      <w:r>
        <w:rPr>
          <w:rFonts w:hint="default" w:ascii="方正黑体_GBK" w:hAnsi="方正黑体_GBK" w:eastAsia="方正黑体_GBK" w:cs="方正黑体_GBK"/>
          <w:sz w:val="32"/>
          <w:szCs w:val="32"/>
        </w:rPr>
        <w:t>项目服务</w:t>
      </w:r>
      <w:r>
        <w:rPr>
          <w:rFonts w:hint="default" w:ascii="方正黑体_GBK" w:hAnsi="方正黑体_GBK" w:eastAsia="方正黑体_GBK" w:cs="方正黑体_GBK"/>
          <w:sz w:val="32"/>
          <w:szCs w:val="32"/>
          <w:lang w:eastAsia="zh-CN"/>
        </w:rPr>
        <w:t>第三方要求</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1.被委托方</w:t>
      </w:r>
      <w:r>
        <w:rPr>
          <w:rFonts w:hint="default" w:ascii="Times New Roman" w:hAnsi="Times New Roman" w:eastAsia="方正仿宋_GBK" w:cs="Times New Roman"/>
          <w:sz w:val="32"/>
          <w:szCs w:val="32"/>
          <w:lang w:eastAsia="zh-CN"/>
        </w:rPr>
        <w:t>熟悉</w:t>
      </w:r>
      <w:r>
        <w:rPr>
          <w:rFonts w:hint="default" w:ascii="Times New Roman" w:hAnsi="Times New Roman" w:eastAsia="方正仿宋_GBK" w:cs="Times New Roman"/>
          <w:sz w:val="32"/>
          <w:szCs w:val="32"/>
        </w:rPr>
        <w:t>《中华人民共和国预算法》《中华人民共和国预算法实施条例》《中共中央国务院关于全面实施预算绩效管理的意见》（</w:t>
      </w:r>
      <w:r>
        <w:rPr>
          <w:rFonts w:hint="default" w:ascii="Times New Roman" w:hAnsi="Times New Roman" w:eastAsia="方正仿宋_GBK" w:cs="Times New Roman"/>
          <w:sz w:val="32"/>
          <w:szCs w:val="32"/>
          <w:lang w:eastAsia="zh-CN"/>
        </w:rPr>
        <w:t>中</w:t>
      </w:r>
      <w:r>
        <w:rPr>
          <w:rFonts w:hint="default" w:ascii="Times New Roman" w:hAnsi="Times New Roman" w:eastAsia="方正仿宋_GBK" w:cs="Times New Roman"/>
          <w:sz w:val="32"/>
          <w:szCs w:val="32"/>
        </w:rPr>
        <w:t>发〔20</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kern w:val="0"/>
          <w:sz w:val="32"/>
          <w:szCs w:val="32"/>
        </w:rPr>
        <w:t>曲靖市</w:t>
      </w:r>
      <w:r>
        <w:rPr>
          <w:rFonts w:hint="default" w:ascii="Times New Roman" w:hAnsi="Times New Roman" w:eastAsia="方正仿宋_GBK" w:cs="Times New Roman"/>
          <w:sz w:val="32"/>
          <w:szCs w:val="32"/>
        </w:rPr>
        <w:t>全面实施预算绩效管理实施意见》</w:t>
      </w:r>
      <w:r>
        <w:rPr>
          <w:rFonts w:hint="default" w:ascii="Times New Roman" w:hAnsi="Times New Roman" w:eastAsia="方正仿宋_GBK" w:cs="Times New Roman"/>
          <w:kern w:val="0"/>
          <w:sz w:val="32"/>
          <w:szCs w:val="32"/>
        </w:rPr>
        <w:t>（曲财绩〔2019〕5号）、</w:t>
      </w:r>
      <w:r>
        <w:rPr>
          <w:rFonts w:hint="default" w:ascii="Times New Roman" w:hAnsi="Times New Roman" w:eastAsia="方正仿宋_GBK" w:cs="Times New Roman"/>
          <w:sz w:val="32"/>
          <w:szCs w:val="32"/>
        </w:rPr>
        <w:t>《全面实施预算绩效管理工作推进方案》</w:t>
      </w:r>
      <w:r>
        <w:rPr>
          <w:rFonts w:hint="default" w:ascii="Times New Roman" w:hAnsi="Times New Roman" w:eastAsia="方正仿宋_GBK" w:cs="Times New Roman"/>
          <w:kern w:val="0"/>
          <w:sz w:val="32"/>
          <w:szCs w:val="32"/>
        </w:rPr>
        <w:t>（曲财办〔2019〕51号）</w:t>
      </w:r>
      <w:r>
        <w:rPr>
          <w:rFonts w:hint="default" w:ascii="Times New Roman" w:hAnsi="Times New Roman" w:eastAsia="方正仿宋_GBK" w:cs="Times New Roman"/>
          <w:kern w:val="0"/>
          <w:sz w:val="32"/>
          <w:szCs w:val="32"/>
          <w:lang w:eastAsia="zh-CN"/>
        </w:rPr>
        <w:t>、《曲靖市项目支出绩效评价管理办法》（曲财绩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8号）、</w:t>
      </w:r>
      <w:r>
        <w:rPr>
          <w:rFonts w:hint="default" w:ascii="Times New Roman" w:hAnsi="Times New Roman" w:eastAsia="方正仿宋_GBK" w:cs="Times New Roman"/>
          <w:sz w:val="32"/>
          <w:szCs w:val="32"/>
        </w:rPr>
        <w:t>《曲靖市财政局关于印发委托第三方机构参与预算绩效管理工作办法（试行）》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曲财绩</w:t>
      </w:r>
      <w:r>
        <w:rPr>
          <w:rFonts w:hint="default" w:ascii="Times New Roman" w:hAnsi="Times New Roman" w:eastAsia="方正仿宋_GBK" w:cs="Times New Roman"/>
          <w:kern w:val="0"/>
          <w:sz w:val="32"/>
          <w:szCs w:val="32"/>
        </w:rPr>
        <w:t>〔20</w:t>
      </w:r>
      <w:r>
        <w:rPr>
          <w:rFonts w:hint="default" w:ascii="Times New Roman" w:hAnsi="Times New Roman" w:eastAsia="方正仿宋_GBK" w:cs="Times New Roman"/>
          <w:kern w:val="0"/>
          <w:sz w:val="32"/>
          <w:szCs w:val="32"/>
          <w:lang w:val="en-US" w:eastAsia="zh-CN"/>
        </w:rPr>
        <w:t>21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rPr>
        <w:t>21号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等的要求和相关</w:t>
      </w:r>
      <w:r>
        <w:rPr>
          <w:rFonts w:hint="default" w:ascii="Times New Roman" w:hAnsi="Times New Roman" w:eastAsia="方正仿宋_GBK" w:cs="Times New Roman"/>
          <w:sz w:val="32"/>
          <w:szCs w:val="32"/>
          <w:lang w:eastAsia="zh-CN"/>
        </w:rPr>
        <w:t>文件</w:t>
      </w:r>
      <w:r>
        <w:rPr>
          <w:rFonts w:hint="default" w:ascii="Times New Roman" w:hAnsi="Times New Roman" w:eastAsia="方正仿宋_GBK" w:cs="Times New Roman"/>
          <w:sz w:val="32"/>
          <w:szCs w:val="32"/>
        </w:rPr>
        <w:t>规定</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根据</w:t>
      </w:r>
      <w:r>
        <w:rPr>
          <w:rFonts w:hint="default" w:ascii="Times New Roman" w:hAnsi="Times New Roman" w:eastAsia="方正仿宋_GBK" w:cs="Times New Roman"/>
          <w:sz w:val="32"/>
          <w:szCs w:val="32"/>
          <w:lang w:eastAsia="zh-CN"/>
        </w:rPr>
        <w:t>《财政部关于委托第三方机构参与预算绩效管理的指导意见》</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eastAsia="zh-CN"/>
        </w:rPr>
        <w:t>财预</w:t>
      </w:r>
      <w:r>
        <w:rPr>
          <w:rFonts w:hint="default" w:ascii="Times New Roman" w:hAnsi="Times New Roman" w:eastAsia="方正仿宋_GBK" w:cs="Times New Roman"/>
          <w:kern w:val="0"/>
          <w:sz w:val="32"/>
          <w:szCs w:val="32"/>
        </w:rPr>
        <w:t>〔202</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rPr>
        <w:t>号）</w:t>
      </w:r>
      <w:r>
        <w:rPr>
          <w:rFonts w:hint="default" w:ascii="Times New Roman" w:hAnsi="Times New Roman" w:eastAsia="方正仿宋_GBK" w:cs="Times New Roman"/>
          <w:kern w:val="0"/>
          <w:sz w:val="32"/>
          <w:szCs w:val="32"/>
          <w:lang w:eastAsia="zh-CN"/>
        </w:rPr>
        <w:t>要求，对</w:t>
      </w:r>
      <w:r>
        <w:rPr>
          <w:rFonts w:hint="default" w:ascii="Times New Roman" w:hAnsi="Times New Roman" w:eastAsia="方正仿宋_GBK" w:cs="Times New Roman"/>
          <w:sz w:val="32"/>
          <w:szCs w:val="32"/>
          <w:lang w:eastAsia="zh-CN"/>
        </w:rPr>
        <w:t>参与预算绩效管理</w:t>
      </w:r>
      <w:r>
        <w:rPr>
          <w:rFonts w:hint="default" w:ascii="Times New Roman" w:hAnsi="Times New Roman" w:eastAsia="方正仿宋_GBK" w:cs="Times New Roman"/>
          <w:kern w:val="0"/>
          <w:sz w:val="32"/>
          <w:szCs w:val="32"/>
          <w:lang w:eastAsia="zh-CN"/>
        </w:rPr>
        <w:t>第三方机构明确提出要依法合规优选第三方机构，要选取专业能力突出、机构管理规范、执行信誉好的第三方机构。</w:t>
      </w:r>
      <w:r>
        <w:rPr>
          <w:rFonts w:hint="default" w:ascii="Times New Roman" w:hAnsi="Times New Roman" w:eastAsia="方正仿宋_GBK" w:cs="Times New Roman"/>
          <w:sz w:val="32"/>
          <w:szCs w:val="32"/>
          <w:lang w:val="en-US" w:eastAsia="zh-CN"/>
        </w:rPr>
        <w:t>现明确提出对第三方机构的资质与实绩要求，参与此项工作的第三方机构信用级别为AAA，同时有参与省级或州市级财政部门绩效评价工作经历，能提供近年参与绩效管理工作的绩效评价报告清单或相关证明资料，有财政部门对其工作实绩评定在良以上文件证明资料或对第三方机构项目负责人奖励证明，近三年无业内违法行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lang w:val="en-US" w:eastAsia="zh-CN"/>
        </w:rPr>
        <w:t>3.第三方人员保障：</w:t>
      </w:r>
      <w:r>
        <w:rPr>
          <w:rFonts w:hint="default" w:ascii="Times New Roman" w:hAnsi="Times New Roman" w:eastAsia="方正仿宋_GBK" w:cs="Times New Roman"/>
          <w:sz w:val="32"/>
          <w:szCs w:val="32"/>
          <w:highlight w:val="none"/>
          <w:lang w:eastAsia="zh-CN"/>
        </w:rPr>
        <w:t>被委托的第三方</w:t>
      </w:r>
      <w:r>
        <w:rPr>
          <w:rFonts w:hint="default" w:ascii="Times New Roman" w:hAnsi="Times New Roman" w:eastAsia="方正仿宋_GBK" w:cs="Times New Roman"/>
          <w:sz w:val="32"/>
          <w:szCs w:val="32"/>
          <w:highlight w:val="none"/>
        </w:rPr>
        <w:t>须配备沟通能力和业务能力较强，工作细致认真</w:t>
      </w:r>
      <w:r>
        <w:rPr>
          <w:rFonts w:hint="default" w:ascii="Times New Roman" w:hAnsi="Times New Roman" w:eastAsia="方正仿宋_GBK" w:cs="Times New Roman"/>
          <w:sz w:val="32"/>
          <w:szCs w:val="32"/>
          <w:highlight w:val="none"/>
          <w:lang w:eastAsia="zh-CN"/>
        </w:rPr>
        <w:t>的</w:t>
      </w:r>
      <w:r>
        <w:rPr>
          <w:rFonts w:hint="default" w:ascii="Times New Roman" w:hAnsi="Times New Roman" w:eastAsia="方正仿宋_GBK" w:cs="Times New Roman"/>
          <w:sz w:val="32"/>
          <w:szCs w:val="32"/>
          <w:highlight w:val="none"/>
        </w:rPr>
        <w:t>人员参与</w:t>
      </w:r>
      <w:r>
        <w:rPr>
          <w:rFonts w:hint="default" w:ascii="Times New Roman" w:hAnsi="Times New Roman" w:eastAsia="方正仿宋_GBK" w:cs="Times New Roman"/>
          <w:sz w:val="32"/>
          <w:szCs w:val="32"/>
          <w:highlight w:val="none"/>
          <w:lang w:eastAsia="zh-CN"/>
        </w:rPr>
        <w:t>工作</w:t>
      </w:r>
      <w:r>
        <w:rPr>
          <w:rFonts w:hint="default" w:ascii="Times New Roman" w:hAnsi="Times New Roman" w:eastAsia="方正仿宋_GBK" w:cs="Times New Roman"/>
          <w:sz w:val="32"/>
          <w:szCs w:val="32"/>
          <w:highlight w:val="none"/>
        </w:rPr>
        <w:t>。严格遵守服务内控、工作程序、质量标准、时间要求和廉政、保密纪律，项目组成员</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w:t>
      </w:r>
      <w:r>
        <w:rPr>
          <w:rFonts w:hint="default" w:ascii="Times New Roman" w:hAnsi="Times New Roman" w:eastAsia="方正仿宋_GBK" w:cs="Times New Roman"/>
          <w:sz w:val="32"/>
          <w:szCs w:val="32"/>
          <w:highlight w:val="none"/>
          <w:lang w:eastAsia="zh-CN"/>
        </w:rPr>
        <w:t>以上</w:t>
      </w:r>
      <w:r>
        <w:rPr>
          <w:rFonts w:hint="default" w:ascii="Times New Roman" w:hAnsi="Times New Roman" w:eastAsia="方正仿宋_GBK" w:cs="Times New Roman"/>
          <w:sz w:val="32"/>
          <w:szCs w:val="32"/>
          <w:highlight w:val="none"/>
        </w:rPr>
        <w:t>（含</w:t>
      </w:r>
      <w:r>
        <w:rPr>
          <w:rFonts w:hint="default" w:ascii="Times New Roman" w:hAnsi="Times New Roman" w:eastAsia="方正仿宋_GBK" w:cs="Times New Roman"/>
          <w:sz w:val="32"/>
          <w:szCs w:val="32"/>
          <w:highlight w:val="none"/>
          <w:lang w:val="en-US" w:eastAsia="zh-CN"/>
        </w:rPr>
        <w:t>10</w:t>
      </w:r>
      <w:r>
        <w:rPr>
          <w:rFonts w:hint="default" w:ascii="Times New Roman" w:hAnsi="Times New Roman" w:eastAsia="方正仿宋_GBK" w:cs="Times New Roman"/>
          <w:sz w:val="32"/>
          <w:szCs w:val="32"/>
          <w:highlight w:val="none"/>
        </w:rPr>
        <w:t>人），具备注册</w:t>
      </w:r>
      <w:r>
        <w:rPr>
          <w:rFonts w:hint="default" w:ascii="Times New Roman" w:hAnsi="Times New Roman" w:eastAsia="方正仿宋_GBK" w:cs="Times New Roman"/>
          <w:sz w:val="32"/>
          <w:szCs w:val="32"/>
          <w:highlight w:val="none"/>
          <w:lang w:eastAsia="zh-CN"/>
        </w:rPr>
        <w:t>会计</w:t>
      </w:r>
      <w:r>
        <w:rPr>
          <w:rFonts w:hint="default" w:ascii="Times New Roman" w:hAnsi="Times New Roman" w:eastAsia="方正仿宋_GBK" w:cs="Times New Roman"/>
          <w:sz w:val="32"/>
          <w:szCs w:val="32"/>
          <w:highlight w:val="none"/>
        </w:rPr>
        <w:t>师总数配备在</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人以上（含</w:t>
      </w:r>
      <w:r>
        <w:rPr>
          <w:rFonts w:hint="default" w:ascii="Times New Roman" w:hAnsi="Times New Roman" w:eastAsia="方正仿宋_GBK" w:cs="Times New Roman"/>
          <w:sz w:val="32"/>
          <w:szCs w:val="32"/>
          <w:highlight w:val="none"/>
          <w:lang w:val="en-US" w:eastAsia="zh-CN"/>
        </w:rPr>
        <w:t>4</w:t>
      </w:r>
      <w:r>
        <w:rPr>
          <w:rFonts w:hint="default" w:ascii="Times New Roman" w:hAnsi="Times New Roman" w:eastAsia="方正仿宋_GBK" w:cs="Times New Roman"/>
          <w:sz w:val="32"/>
          <w:szCs w:val="32"/>
          <w:highlight w:val="none"/>
        </w:rPr>
        <w:t>人）；具备</w:t>
      </w:r>
      <w:r>
        <w:rPr>
          <w:rFonts w:hint="default" w:ascii="Times New Roman" w:hAnsi="Times New Roman" w:eastAsia="方正仿宋_GBK" w:cs="Times New Roman"/>
          <w:sz w:val="32"/>
          <w:szCs w:val="32"/>
          <w:highlight w:val="none"/>
          <w:lang w:eastAsia="zh-CN"/>
        </w:rPr>
        <w:t>会计师</w:t>
      </w:r>
      <w:r>
        <w:rPr>
          <w:rFonts w:hint="default" w:ascii="Times New Roman" w:hAnsi="Times New Roman" w:eastAsia="方正仿宋_GBK" w:cs="Times New Roman"/>
          <w:sz w:val="32"/>
          <w:szCs w:val="32"/>
          <w:highlight w:val="none"/>
        </w:rPr>
        <w:t>人员配备</w:t>
      </w:r>
      <w:r>
        <w:rPr>
          <w:rFonts w:hint="default" w:ascii="Times New Roman" w:hAnsi="Times New Roman" w:eastAsia="方正仿宋_GBK" w:cs="Times New Roman"/>
          <w:sz w:val="32"/>
          <w:szCs w:val="32"/>
          <w:highlight w:val="none"/>
          <w:lang w:eastAsia="zh-CN"/>
        </w:rPr>
        <w:t>不少于</w:t>
      </w:r>
      <w:r>
        <w:rPr>
          <w:rFonts w:hint="default" w:ascii="Times New Roman" w:hAnsi="Times New Roman"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人；其中项目组长具备</w:t>
      </w:r>
      <w:r>
        <w:rPr>
          <w:rFonts w:hint="default" w:ascii="Times New Roman" w:hAnsi="Times New Roman" w:eastAsia="方正仿宋_GBK" w:cs="Times New Roman"/>
          <w:sz w:val="32"/>
          <w:szCs w:val="32"/>
          <w:highlight w:val="none"/>
          <w:lang w:eastAsia="zh-CN"/>
        </w:rPr>
        <w:t>预算绩效管理</w:t>
      </w:r>
      <w:r>
        <w:rPr>
          <w:rFonts w:hint="default" w:ascii="Times New Roman" w:hAnsi="Times New Roman" w:eastAsia="方正仿宋_GBK" w:cs="Times New Roman"/>
          <w:sz w:val="32"/>
          <w:szCs w:val="32"/>
          <w:highlight w:val="none"/>
        </w:rPr>
        <w:t>的工作经验，确保工作成果的质量标准和时间要求。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确定的被委托方不得将委托方的项目转包其他第三方机构完成。</w:t>
      </w:r>
    </w:p>
    <w:p>
      <w:pPr>
        <w:pStyle w:val="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5.对委托事项遵守保密和廉政协议。</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四、</w:t>
      </w:r>
      <w:r>
        <w:rPr>
          <w:rFonts w:hint="default" w:ascii="方正黑体_GBK" w:hAnsi="方正黑体_GBK" w:eastAsia="方正黑体_GBK" w:cs="方正黑体_GBK"/>
          <w:sz w:val="32"/>
          <w:szCs w:val="32"/>
          <w:lang w:eastAsia="zh-CN"/>
        </w:rPr>
        <w:t>工作流程</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outlineLvl w:val="0"/>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auto"/>
          <w:sz w:val="32"/>
          <w:szCs w:val="32"/>
          <w:lang w:val="en-US" w:eastAsia="zh-CN"/>
        </w:rPr>
        <w:t>1.前期工作方案：在启动绩效评价前，先按委托方规定的时间和要求，提交绩效评价实施方案。绩效评价实施方案包括对项目的理解、项目实施技术方案、</w:t>
      </w:r>
      <w:r>
        <w:rPr>
          <w:rFonts w:hint="default" w:ascii="Times New Roman" w:hAnsi="Times New Roman" w:eastAsia="方正仿宋_GBK" w:cs="Times New Roman"/>
          <w:color w:val="000000"/>
          <w:sz w:val="32"/>
          <w:szCs w:val="32"/>
        </w:rPr>
        <w:t>预算绩效</w:t>
      </w:r>
      <w:r>
        <w:rPr>
          <w:rFonts w:hint="default" w:ascii="Times New Roman" w:hAnsi="Times New Roman" w:eastAsia="方正仿宋_GBK" w:cs="Times New Roman"/>
          <w:color w:val="000000"/>
          <w:sz w:val="32"/>
          <w:szCs w:val="32"/>
          <w:lang w:eastAsia="zh-CN"/>
        </w:rPr>
        <w:t>评价</w:t>
      </w:r>
      <w:r>
        <w:rPr>
          <w:rFonts w:hint="default" w:ascii="Times New Roman" w:hAnsi="Times New Roman" w:eastAsia="方正仿宋_GBK" w:cs="Times New Roman"/>
          <w:color w:val="000000"/>
          <w:sz w:val="32"/>
          <w:szCs w:val="32"/>
        </w:rPr>
        <w:t>服务工作时间、沟通协调机制</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服务承诺及保证措施</w:t>
      </w:r>
      <w:r>
        <w:rPr>
          <w:rFonts w:hint="default" w:ascii="Times New Roman" w:hAnsi="Times New Roman" w:eastAsia="方正仿宋_GBK" w:cs="Times New Roman"/>
          <w:color w:val="000000"/>
          <w:sz w:val="32"/>
          <w:szCs w:val="32"/>
          <w:lang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    2.召开进点见面会：由市财政局正式发文通知，市财政局组织召开，项目预算部门与第三方机构见面会，确定进驻时间与评价方案等。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3.周工作情况汇报：</w:t>
      </w:r>
      <w:r>
        <w:rPr>
          <w:rFonts w:hint="default" w:ascii="Times New Roman" w:hAnsi="Times New Roman" w:eastAsia="方正仿宋_GBK" w:cs="Times New Roman"/>
          <w:sz w:val="32"/>
          <w:szCs w:val="32"/>
        </w:rPr>
        <w:t>被委托方</w:t>
      </w:r>
      <w:r>
        <w:rPr>
          <w:rFonts w:hint="default" w:ascii="Times New Roman" w:hAnsi="Times New Roman" w:eastAsia="方正仿宋_GBK" w:cs="Times New Roman"/>
          <w:sz w:val="32"/>
          <w:szCs w:val="32"/>
          <w:lang w:eastAsia="zh-CN"/>
        </w:rPr>
        <w:t>每周向市财政局绩效管理科书面简要报告绩效评价开展过程中的工作情况。</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提交期限：被委托方按照与委托方签订的委托代理服务合同相关要求</w:t>
      </w:r>
      <w:r>
        <w:rPr>
          <w:rFonts w:hint="default" w:ascii="Times New Roman" w:hAnsi="Times New Roman" w:eastAsia="方正仿宋_GBK" w:cs="Times New Roman"/>
          <w:sz w:val="32"/>
          <w:szCs w:val="32"/>
          <w:lang w:eastAsia="zh-CN"/>
        </w:rPr>
        <w:t>，在</w:t>
      </w:r>
      <w:r>
        <w:rPr>
          <w:rFonts w:hint="default" w:ascii="Times New Roman" w:hAnsi="Times New Roman" w:eastAsia="方正仿宋_GBK" w:cs="Times New Roman"/>
          <w:sz w:val="32"/>
          <w:szCs w:val="32"/>
          <w:lang w:val="en-US" w:eastAsia="zh-CN"/>
        </w:rPr>
        <w:t>7月10日前</w:t>
      </w:r>
      <w:r>
        <w:rPr>
          <w:rFonts w:hint="default" w:ascii="Times New Roman" w:hAnsi="Times New Roman" w:eastAsia="方正仿宋_GBK" w:cs="Times New Roman"/>
          <w:sz w:val="32"/>
          <w:szCs w:val="32"/>
        </w:rPr>
        <w:t>完成</w:t>
      </w:r>
      <w:r>
        <w:rPr>
          <w:rFonts w:hint="default" w:ascii="Times New Roman" w:hAnsi="Times New Roman" w:eastAsia="方正仿宋_GBK" w:cs="Times New Roman"/>
          <w:sz w:val="32"/>
          <w:szCs w:val="32"/>
          <w:lang w:eastAsia="zh-CN"/>
        </w:rPr>
        <w:t>绩效绩价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按时高质量完成</w:t>
      </w:r>
      <w:r>
        <w:rPr>
          <w:rFonts w:hint="default" w:ascii="Times New Roman" w:hAnsi="Times New Roman" w:eastAsia="方正仿宋_GBK" w:cs="Times New Roman"/>
          <w:sz w:val="32"/>
          <w:szCs w:val="32"/>
          <w:lang w:val="en-US" w:eastAsia="zh-CN"/>
        </w:rPr>
        <w:t>绩效评价报告和汇总报告（正式报告）。</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.成果提交地点：曲靖市财政局</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.成果提交形式：纸质版</w:t>
      </w:r>
      <w:r>
        <w:rPr>
          <w:rFonts w:hint="default" w:ascii="Times New Roman" w:hAnsi="Times New Roman" w:eastAsia="方正仿宋_GBK" w:cs="Times New Roman"/>
          <w:sz w:val="32"/>
          <w:szCs w:val="32"/>
          <w:lang w:eastAsia="zh-CN"/>
        </w:rPr>
        <w:t>与电子版报告、扫描</w:t>
      </w:r>
      <w:r>
        <w:rPr>
          <w:rFonts w:hint="default" w:ascii="Times New Roman" w:hAnsi="Times New Roman" w:eastAsia="方正仿宋_GBK" w:cs="Times New Roman"/>
          <w:sz w:val="32"/>
          <w:szCs w:val="32"/>
          <w:lang w:val="en-US" w:eastAsia="zh-CN"/>
        </w:rPr>
        <w:t>PDF</w:t>
      </w:r>
      <w:r>
        <w:rPr>
          <w:rFonts w:hint="default" w:ascii="Times New Roman" w:hAnsi="Times New Roman" w:eastAsia="方正仿宋_GBK" w:cs="Times New Roman"/>
          <w:sz w:val="32"/>
          <w:szCs w:val="32"/>
          <w:lang w:eastAsia="zh-CN"/>
        </w:rPr>
        <w:t>版报告。</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.质量、服务要求：被委托方按时按质完成</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工作。</w:t>
      </w:r>
      <w:r>
        <w:rPr>
          <w:rFonts w:hint="default" w:ascii="Times New Roman" w:hAnsi="Times New Roman" w:eastAsia="方正仿宋_GBK" w:cs="Times New Roman"/>
          <w:sz w:val="32"/>
          <w:szCs w:val="32"/>
          <w:lang w:eastAsia="zh-CN"/>
        </w:rPr>
        <w:t>综合审定</w:t>
      </w:r>
      <w:r>
        <w:rPr>
          <w:rFonts w:hint="default" w:ascii="Times New Roman" w:hAnsi="Times New Roman" w:eastAsia="方正仿宋_GBK" w:cs="Times New Roman"/>
          <w:sz w:val="32"/>
          <w:szCs w:val="32"/>
        </w:rPr>
        <w:t>符合法律、法规、行业政策以及</w:t>
      </w:r>
      <w:r>
        <w:rPr>
          <w:rFonts w:hint="default" w:ascii="Times New Roman" w:hAnsi="Times New Roman" w:eastAsia="方正仿宋_GBK" w:cs="Times New Roman"/>
          <w:sz w:val="32"/>
          <w:szCs w:val="32"/>
          <w:lang w:eastAsia="zh-CN"/>
        </w:rPr>
        <w:t>预算绩效管理</w:t>
      </w:r>
      <w:r>
        <w:rPr>
          <w:rFonts w:hint="default" w:ascii="Times New Roman" w:hAnsi="Times New Roman" w:eastAsia="方正仿宋_GBK" w:cs="Times New Roman"/>
          <w:sz w:val="32"/>
          <w:szCs w:val="32"/>
        </w:rPr>
        <w:t>有关规定，报告真实、完整，</w:t>
      </w:r>
      <w:r>
        <w:rPr>
          <w:rFonts w:hint="default" w:ascii="Times New Roman" w:hAnsi="Times New Roman" w:eastAsia="方正仿宋_GBK" w:cs="Times New Roman"/>
          <w:sz w:val="32"/>
          <w:szCs w:val="32"/>
          <w:lang w:eastAsia="zh-CN"/>
        </w:rPr>
        <w:t>绩效评价符合预算绩效评价规程</w:t>
      </w:r>
      <w:r>
        <w:rPr>
          <w:rFonts w:hint="default" w:ascii="Times New Roman" w:hAnsi="Times New Roman" w:eastAsia="方正仿宋_GBK" w:cs="Times New Roman"/>
          <w:sz w:val="32"/>
          <w:szCs w:val="32"/>
        </w:rPr>
        <w:t>满足甲方需求，</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报告表述清楚、内容完整、依据充分、附件齐全、相应的签字盖章完备。</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报告质量要求：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①</w:t>
      </w:r>
      <w:r>
        <w:rPr>
          <w:rFonts w:hint="default" w:ascii="Times New Roman" w:hAnsi="Times New Roman" w:eastAsia="方正仿宋_GBK" w:cs="Times New Roman"/>
          <w:sz w:val="32"/>
          <w:szCs w:val="32"/>
          <w:lang w:eastAsia="zh-CN"/>
        </w:rPr>
        <w:t>符合预算绩效评价规程。绩效评价</w:t>
      </w:r>
      <w:r>
        <w:rPr>
          <w:rFonts w:hint="default" w:ascii="Times New Roman" w:hAnsi="Times New Roman" w:eastAsia="方正仿宋_GBK" w:cs="Times New Roman"/>
          <w:sz w:val="32"/>
          <w:szCs w:val="32"/>
        </w:rPr>
        <w:t>报告所</w:t>
      </w:r>
      <w:r>
        <w:rPr>
          <w:rFonts w:hint="default" w:ascii="Times New Roman" w:hAnsi="Times New Roman" w:eastAsia="方正仿宋_GBK" w:cs="Times New Roman"/>
          <w:sz w:val="32"/>
          <w:szCs w:val="32"/>
          <w:lang w:eastAsia="zh-CN"/>
        </w:rPr>
        <w:t>反映</w:t>
      </w:r>
      <w:r>
        <w:rPr>
          <w:rFonts w:hint="default" w:ascii="Times New Roman" w:hAnsi="Times New Roman" w:eastAsia="方正仿宋_GBK" w:cs="Times New Roman"/>
          <w:sz w:val="32"/>
          <w:szCs w:val="32"/>
        </w:rPr>
        <w:t>的事项</w:t>
      </w:r>
      <w:r>
        <w:rPr>
          <w:rFonts w:hint="default" w:ascii="Times New Roman" w:hAnsi="Times New Roman" w:eastAsia="方正仿宋_GBK" w:cs="Times New Roman"/>
          <w:sz w:val="32"/>
          <w:szCs w:val="32"/>
          <w:lang w:eastAsia="zh-CN"/>
        </w:rPr>
        <w:t>应</w:t>
      </w:r>
      <w:r>
        <w:rPr>
          <w:rFonts w:hint="default" w:ascii="Times New Roman" w:hAnsi="Times New Roman" w:eastAsia="方正仿宋_GBK" w:cs="Times New Roman"/>
          <w:sz w:val="32"/>
          <w:szCs w:val="32"/>
        </w:rPr>
        <w:t>内容完整</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客观公正</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条理清晰、逻辑严</w:t>
      </w:r>
      <w:r>
        <w:rPr>
          <w:rFonts w:hint="default" w:ascii="Times New Roman" w:hAnsi="Times New Roman" w:eastAsia="方正仿宋_GBK" w:cs="Times New Roman"/>
          <w:sz w:val="32"/>
          <w:szCs w:val="32"/>
          <w:lang w:eastAsia="zh-CN"/>
        </w:rPr>
        <w:t>谨、数据真实、结论准确，政策建议有科学性和可行性，附件资料真实完整，并主动接受财政部门和预算部门监督。</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②格式规范。</w:t>
      </w:r>
      <w:r>
        <w:rPr>
          <w:rFonts w:hint="default" w:ascii="Times New Roman" w:hAnsi="Times New Roman" w:eastAsia="方正仿宋_GBK" w:cs="Times New Roman"/>
          <w:sz w:val="32"/>
          <w:szCs w:val="32"/>
          <w:lang w:eastAsia="zh-CN"/>
        </w:rPr>
        <w:t>绩效评价</w:t>
      </w:r>
      <w:r>
        <w:rPr>
          <w:rFonts w:hint="default" w:ascii="Times New Roman" w:hAnsi="Times New Roman" w:eastAsia="方正仿宋_GBK" w:cs="Times New Roman"/>
          <w:sz w:val="32"/>
          <w:szCs w:val="32"/>
        </w:rPr>
        <w:t>报告格式应规范、实用。版式、封面、纸张、装帧、字体、字号、页码、行间距、段落编号等格式需符合统一规范。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.验收要求：</w:t>
      </w:r>
      <w:r>
        <w:rPr>
          <w:rFonts w:hint="default" w:ascii="Times New Roman" w:hAnsi="Times New Roman" w:eastAsia="方正仿宋_GBK" w:cs="Times New Roman"/>
          <w:sz w:val="32"/>
          <w:szCs w:val="32"/>
          <w:lang w:eastAsia="zh-CN"/>
        </w:rPr>
        <w:t>达到委托方</w:t>
      </w:r>
      <w:r>
        <w:rPr>
          <w:rFonts w:hint="default" w:ascii="Times New Roman" w:hAnsi="Times New Roman" w:eastAsia="方正仿宋_GBK" w:cs="Times New Roman"/>
          <w:sz w:val="32"/>
          <w:szCs w:val="32"/>
        </w:rPr>
        <w:t>曲靖市财政局相关工作要求。</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报告</w:t>
      </w:r>
      <w:r>
        <w:rPr>
          <w:rFonts w:hint="default" w:ascii="Times New Roman" w:hAnsi="Times New Roman" w:eastAsia="方正仿宋_GBK" w:cs="Times New Roman"/>
          <w:sz w:val="32"/>
          <w:szCs w:val="32"/>
        </w:rPr>
        <w:t>交付：按委托方曲靖市财政局实际需求确定。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五、</w:t>
      </w:r>
      <w:r>
        <w:rPr>
          <w:rFonts w:hint="default" w:ascii="方正黑体_GBK" w:hAnsi="方正黑体_GBK" w:eastAsia="方正黑体_GBK" w:cs="方正黑体_GBK"/>
          <w:sz w:val="32"/>
          <w:szCs w:val="32"/>
          <w:lang w:eastAsia="zh-CN"/>
        </w:rPr>
        <w:t>服务项目结算</w:t>
      </w:r>
      <w:r>
        <w:rPr>
          <w:rFonts w:hint="default" w:ascii="方正黑体_GBK" w:hAnsi="方正黑体_GBK" w:eastAsia="方正黑体_GBK" w:cs="方正黑体_GBK"/>
          <w:sz w:val="32"/>
          <w:szCs w:val="32"/>
        </w:rPr>
        <w:t>方式</w:t>
      </w:r>
    </w:p>
    <w:p>
      <w:pPr>
        <w:keepNext w:val="0"/>
        <w:keepLines w:val="0"/>
        <w:pageBreakBefore w:val="0"/>
        <w:widowControl w:val="0"/>
        <w:kinsoku/>
        <w:wordWrap/>
        <w:overflowPunct/>
        <w:topLinePunct w:val="0"/>
        <w:bidi w:val="0"/>
        <w:snapToGrid/>
        <w:spacing w:line="600" w:lineRule="exact"/>
        <w:ind w:firstLine="320" w:firstLineChars="1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通过验收服务项目完成后三个月内</w:t>
      </w:r>
      <w:r>
        <w:rPr>
          <w:rFonts w:hint="default" w:ascii="Times New Roman" w:hAnsi="Times New Roman" w:eastAsia="方正仿宋_GBK" w:cs="Times New Roman"/>
          <w:sz w:val="32"/>
          <w:szCs w:val="32"/>
        </w:rPr>
        <w:t>一次性付清。</w:t>
      </w:r>
      <w:r>
        <w:rPr>
          <w:rFonts w:hint="default" w:ascii="Times New Roman" w:hAnsi="Times New Roman" w:eastAsia="方正仿宋_GBK" w:cs="Times New Roman"/>
          <w:sz w:val="32"/>
          <w:szCs w:val="32"/>
          <w:lang w:eastAsia="zh-CN"/>
        </w:rPr>
        <w:t>若绩效报告质量达不到要求，则扣除</w:t>
      </w:r>
      <w:r>
        <w:rPr>
          <w:rFonts w:hint="default" w:ascii="Times New Roman" w:hAnsi="Times New Roman" w:eastAsia="方正仿宋_GBK" w:cs="Times New Roman"/>
          <w:sz w:val="32"/>
          <w:szCs w:val="32"/>
          <w:lang w:val="en-US" w:eastAsia="zh-CN"/>
        </w:rPr>
        <w:t>20%的总价款后结算。</w:t>
      </w:r>
      <w:r>
        <w:rPr>
          <w:rFonts w:hint="default" w:ascii="Times New Roman" w:hAnsi="Times New Roman" w:eastAsia="方正仿宋_GBK" w:cs="Times New Roman"/>
          <w:sz w:val="32"/>
          <w:szCs w:val="32"/>
          <w:lang w:eastAsia="zh-CN"/>
        </w:rPr>
        <w:t>结算</w:t>
      </w:r>
      <w:r>
        <w:rPr>
          <w:rFonts w:hint="default" w:ascii="Times New Roman" w:hAnsi="Times New Roman" w:eastAsia="方正仿宋_GBK" w:cs="Times New Roman"/>
          <w:sz w:val="32"/>
          <w:szCs w:val="32"/>
        </w:rPr>
        <w:t>前，</w:t>
      </w:r>
      <w:r>
        <w:rPr>
          <w:rFonts w:hint="default" w:ascii="Times New Roman" w:hAnsi="Times New Roman" w:eastAsia="方正仿宋_GBK" w:cs="Times New Roman"/>
          <w:sz w:val="32"/>
          <w:szCs w:val="32"/>
          <w:lang w:eastAsia="zh-CN"/>
        </w:rPr>
        <w:t>受托</w:t>
      </w:r>
      <w:r>
        <w:rPr>
          <w:rFonts w:hint="default" w:ascii="Times New Roman" w:hAnsi="Times New Roman" w:eastAsia="方正仿宋_GBK" w:cs="Times New Roman"/>
          <w:sz w:val="32"/>
          <w:szCs w:val="32"/>
        </w:rPr>
        <w:t>方应按</w:t>
      </w:r>
      <w:r>
        <w:rPr>
          <w:rFonts w:hint="default" w:ascii="Times New Roman" w:hAnsi="Times New Roman" w:eastAsia="方正仿宋_GBK" w:cs="Times New Roman"/>
          <w:sz w:val="32"/>
          <w:szCs w:val="32"/>
          <w:lang w:eastAsia="zh-CN"/>
        </w:rPr>
        <w:t>委托</w:t>
      </w:r>
      <w:r>
        <w:rPr>
          <w:rFonts w:hint="default" w:ascii="Times New Roman" w:hAnsi="Times New Roman" w:eastAsia="方正仿宋_GBK" w:cs="Times New Roman"/>
          <w:sz w:val="32"/>
          <w:szCs w:val="32"/>
        </w:rPr>
        <w:t>方要求出具相应数额的增值税发票</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方正黑体_GBK" w:hAnsi="方正黑体_GBK" w:eastAsia="方正黑体_GBK" w:cs="方正黑体_GBK"/>
          <w:sz w:val="32"/>
          <w:szCs w:val="32"/>
        </w:rPr>
      </w:pPr>
      <w:r>
        <w:rPr>
          <w:rFonts w:hint="default" w:ascii="方正黑体_GBK" w:hAnsi="方正黑体_GBK" w:eastAsia="方正黑体_GBK" w:cs="方正黑体_GBK"/>
          <w:sz w:val="32"/>
          <w:szCs w:val="32"/>
        </w:rPr>
        <w:t>六、项目合同服务期</w:t>
      </w:r>
    </w:p>
    <w:p>
      <w:pPr>
        <w:pStyle w:val="6"/>
        <w:keepNext w:val="0"/>
        <w:keepLines w:val="0"/>
        <w:pageBreakBefore w:val="0"/>
        <w:widowControl w:val="0"/>
        <w:kinsoku/>
        <w:wordWrap/>
        <w:overflowPunct/>
        <w:topLinePunct w:val="0"/>
        <w:bidi w:val="0"/>
        <w:snapToGrid/>
        <w:spacing w:line="600" w:lineRule="exact"/>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曲靖市财政局</w:t>
      </w:r>
      <w:r>
        <w:rPr>
          <w:rFonts w:hint="default" w:ascii="Times New Roman" w:hAnsi="Times New Roman" w:eastAsia="方正仿宋_GBK" w:cs="Times New Roman"/>
          <w:sz w:val="32"/>
          <w:szCs w:val="32"/>
          <w:lang w:eastAsia="zh-CN"/>
        </w:rPr>
        <w:t>绩效管理科</w:t>
      </w:r>
      <w:r>
        <w:rPr>
          <w:rFonts w:hint="default" w:ascii="Times New Roman" w:hAnsi="Times New Roman" w:eastAsia="方正仿宋_GBK" w:cs="Times New Roman"/>
          <w:sz w:val="32"/>
          <w:szCs w:val="32"/>
        </w:rPr>
        <w:t>，委托</w:t>
      </w:r>
      <w:r>
        <w:rPr>
          <w:rFonts w:hint="default" w:ascii="Times New Roman" w:hAnsi="Times New Roman" w:eastAsia="方正仿宋_GBK" w:cs="Times New Roman"/>
          <w:sz w:val="32"/>
          <w:szCs w:val="32"/>
          <w:lang w:eastAsia="zh-CN"/>
        </w:rPr>
        <w:t>绩效评价事项</w:t>
      </w:r>
      <w:r>
        <w:rPr>
          <w:rFonts w:hint="default" w:ascii="Times New Roman" w:hAnsi="Times New Roman" w:eastAsia="方正仿宋_GBK" w:cs="Times New Roman"/>
          <w:sz w:val="32"/>
          <w:szCs w:val="32"/>
        </w:rPr>
        <w:t>从服务合同签订之日起至</w:t>
      </w:r>
      <w:r>
        <w:rPr>
          <w:rFonts w:hint="default" w:ascii="Times New Roman" w:hAnsi="Times New Roman" w:eastAsia="方正仿宋_GBK" w:cs="Times New Roman"/>
          <w:sz w:val="32"/>
          <w:szCs w:val="32"/>
          <w:lang w:val="en-US" w:eastAsia="zh-CN"/>
        </w:rPr>
        <w:t>2022年7月10日</w:t>
      </w:r>
      <w:r>
        <w:rPr>
          <w:rFonts w:hint="default" w:ascii="Times New Roman" w:hAnsi="Times New Roman" w:eastAsia="方正仿宋_GBK" w:cs="Times New Roman"/>
          <w:sz w:val="32"/>
          <w:szCs w:val="32"/>
        </w:rPr>
        <w:t>结束</w:t>
      </w:r>
    </w:p>
    <w:p>
      <w:pPr>
        <w:pStyle w:val="6"/>
        <w:jc w:val="center"/>
        <w:rPr>
          <w:rFonts w:hint="eastAsia" w:ascii="仿宋_GB2312" w:hAnsi="仿宋_GB2312" w:eastAsia="仿宋_GB2312" w:cs="仿宋_GB2312"/>
          <w:sz w:val="32"/>
          <w:szCs w:val="32"/>
        </w:rPr>
      </w:pPr>
    </w:p>
    <w:p>
      <w:pPr>
        <w:pStyle w:val="6"/>
        <w:jc w:val="center"/>
        <w:rPr>
          <w:rFonts w:hint="eastAsia" w:ascii="仿宋_GB2312" w:hAnsi="仿宋_GB2312" w:eastAsia="仿宋_GB2312" w:cs="仿宋_GB2312"/>
          <w:sz w:val="32"/>
          <w:szCs w:val="32"/>
        </w:rPr>
      </w:pPr>
    </w:p>
    <w:p>
      <w:pPr>
        <w:pStyle w:val="6"/>
        <w:jc w:val="center"/>
        <w:rPr>
          <w:rFonts w:hint="eastAsia" w:ascii="仿宋_GB2312" w:hAnsi="仿宋_GB2312" w:eastAsia="仿宋_GB2312" w:cs="仿宋_GB2312"/>
          <w:sz w:val="32"/>
          <w:szCs w:val="32"/>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第五章  合同格式文本</w:t>
      </w:r>
    </w:p>
    <w:p>
      <w:pPr>
        <w:rPr>
          <w:rFonts w:hint="eastAsia" w:ascii="仿宋_GB2312" w:hAnsi="仿宋_GB2312" w:eastAsia="仿宋_GB2312" w:cs="仿宋_GB2312"/>
          <w:sz w:val="28"/>
        </w:rPr>
      </w:pPr>
    </w:p>
    <w:p>
      <w:pPr>
        <w:rPr>
          <w:rFonts w:hint="eastAsia" w:ascii="方正仿宋_GBK" w:hAnsi="方正仿宋_GBK" w:eastAsia="方正仿宋_GBK" w:cs="方正仿宋_GBK"/>
          <w:sz w:val="28"/>
          <w:u w:val="single"/>
        </w:rPr>
      </w:pPr>
      <w:r>
        <w:rPr>
          <w:rFonts w:hint="eastAsia" w:ascii="方正仿宋_GBK" w:hAnsi="方正仿宋_GBK" w:eastAsia="方正仿宋_GBK" w:cs="方正仿宋_GBK"/>
          <w:sz w:val="28"/>
          <w:lang w:eastAsia="zh-CN"/>
        </w:rPr>
        <w:t>合同</w:t>
      </w:r>
      <w:r>
        <w:rPr>
          <w:rFonts w:hint="eastAsia" w:ascii="方正仿宋_GBK" w:hAnsi="方正仿宋_GBK" w:eastAsia="方正仿宋_GBK" w:cs="方正仿宋_GBK"/>
          <w:sz w:val="28"/>
        </w:rPr>
        <w:t>登记编号：</w:t>
      </w:r>
      <w:r>
        <w:rPr>
          <w:rFonts w:hint="eastAsia" w:ascii="方正仿宋_GBK" w:hAnsi="方正仿宋_GBK" w:eastAsia="方正仿宋_GBK" w:cs="方正仿宋_GBK"/>
          <w:sz w:val="28"/>
          <w:u w:val="single"/>
        </w:rPr>
        <w:t xml:space="preserve">            </w:t>
      </w:r>
    </w:p>
    <w:p>
      <w:pPr>
        <w:jc w:val="center"/>
        <w:rPr>
          <w:rFonts w:hint="eastAsia" w:ascii="方正仿宋_GBK" w:hAnsi="方正仿宋_GBK" w:eastAsia="方正仿宋_GBK" w:cs="方正仿宋_GBK"/>
          <w:b/>
          <w:spacing w:val="100"/>
          <w:sz w:val="36"/>
          <w:lang w:val="en-US" w:eastAsia="zh-CN"/>
        </w:rPr>
      </w:pPr>
      <w:r>
        <w:rPr>
          <w:rFonts w:hint="eastAsia" w:ascii="方正仿宋_GBK" w:hAnsi="方正仿宋_GBK" w:eastAsia="方正仿宋_GBK" w:cs="方正仿宋_GBK"/>
          <w:b/>
          <w:spacing w:val="100"/>
          <w:sz w:val="36"/>
        </w:rPr>
        <w:t>曲靖市</w:t>
      </w:r>
      <w:r>
        <w:rPr>
          <w:rFonts w:hint="eastAsia" w:ascii="方正仿宋_GBK" w:hAnsi="方正仿宋_GBK" w:eastAsia="方正仿宋_GBK" w:cs="方正仿宋_GBK"/>
          <w:b/>
          <w:spacing w:val="100"/>
          <w:sz w:val="36"/>
          <w:lang w:val="en-US" w:eastAsia="zh-CN"/>
        </w:rPr>
        <w:t>财政局</w:t>
      </w:r>
    </w:p>
    <w:p>
      <w:pPr>
        <w:jc w:val="center"/>
        <w:rPr>
          <w:rFonts w:hint="eastAsia" w:ascii="仿宋_GB2312" w:hAnsi="仿宋_GB2312" w:eastAsia="仿宋_GB2312" w:cs="仿宋_GB2312"/>
          <w:b/>
          <w:spacing w:val="100"/>
          <w:sz w:val="36"/>
        </w:rPr>
      </w:pP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购</w:t>
      </w:r>
    </w:p>
    <w:p>
      <w:pPr>
        <w:jc w:val="center"/>
        <w:rPr>
          <w:rFonts w:hint="eastAsia" w:ascii="仿宋_GB2312" w:hAnsi="仿宋_GB2312" w:eastAsia="仿宋_GB2312" w:cs="仿宋_GB2312"/>
          <w:b/>
          <w:sz w:val="112"/>
          <w:szCs w:val="112"/>
        </w:rPr>
      </w:pPr>
      <w:r>
        <w:rPr>
          <w:rFonts w:hint="eastAsia" w:ascii="仿宋_GB2312" w:hAnsi="仿宋_GB2312" w:eastAsia="仿宋_GB2312" w:cs="仿宋_GB2312"/>
          <w:b/>
          <w:sz w:val="112"/>
          <w:szCs w:val="112"/>
        </w:rPr>
        <w:t>销</w:t>
      </w:r>
    </w:p>
    <w:p>
      <w:pPr>
        <w:jc w:val="center"/>
        <w:rPr>
          <w:rFonts w:hint="eastAsia" w:ascii="仿宋_GB2312" w:hAnsi="仿宋_GB2312" w:eastAsia="仿宋_GB2312" w:cs="仿宋_GB2312"/>
          <w:b/>
          <w:sz w:val="112"/>
          <w:szCs w:val="112"/>
          <w:lang w:eastAsia="zh-CN"/>
        </w:rPr>
      </w:pPr>
      <w:r>
        <w:rPr>
          <w:rFonts w:hint="eastAsia" w:ascii="仿宋_GB2312" w:hAnsi="仿宋_GB2312" w:eastAsia="仿宋_GB2312" w:cs="仿宋_GB2312"/>
          <w:b/>
          <w:sz w:val="112"/>
          <w:szCs w:val="112"/>
          <w:lang w:eastAsia="zh-CN"/>
        </w:rPr>
        <w:t>合</w:t>
      </w:r>
    </w:p>
    <w:p>
      <w:pPr>
        <w:pStyle w:val="16"/>
        <w:ind w:firstLine="4498" w:firstLineChars="400"/>
        <w:rPr>
          <w:rFonts w:hint="eastAsia" w:ascii="仿宋_GB2312" w:hAnsi="仿宋_GB2312" w:eastAsia="仿宋_GB2312" w:cs="仿宋_GB2312"/>
          <w:lang w:eastAsia="zh-CN"/>
        </w:rPr>
      </w:pPr>
      <w:r>
        <w:rPr>
          <w:rFonts w:hint="eastAsia" w:ascii="仿宋_GB2312" w:hAnsi="仿宋_GB2312" w:eastAsia="仿宋_GB2312" w:cs="仿宋_GB2312"/>
          <w:b/>
          <w:sz w:val="112"/>
          <w:szCs w:val="112"/>
          <w:lang w:eastAsia="zh-CN"/>
        </w:rPr>
        <w:t>同</w:t>
      </w:r>
    </w:p>
    <w:p>
      <w:pPr>
        <w:spacing w:line="740" w:lineRule="exact"/>
        <w:rPr>
          <w:rFonts w:hint="eastAsia" w:ascii="方正仿宋_GBK" w:hAnsi="方正仿宋_GBK" w:eastAsia="方正仿宋_GBK" w:cs="方正仿宋_GBK"/>
          <w:sz w:val="32"/>
        </w:rPr>
      </w:pPr>
      <w:r>
        <w:rPr>
          <w:rFonts w:hint="eastAsia" w:ascii="仿宋_GB2312" w:hAnsi="仿宋_GB2312" w:eastAsia="仿宋_GB2312" w:cs="仿宋_GB2312"/>
          <w:sz w:val="32"/>
        </w:rPr>
        <w:t xml:space="preserve">     </w:t>
      </w:r>
      <w:r>
        <w:rPr>
          <w:rFonts w:hint="eastAsia" w:ascii="方正仿宋_GBK" w:hAnsi="方正仿宋_GBK" w:eastAsia="方正仿宋_GBK" w:cs="方正仿宋_GBK"/>
          <w:sz w:val="32"/>
        </w:rPr>
        <w:t>需求方：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供应方：</w:t>
      </w:r>
      <w:r>
        <w:rPr>
          <w:rFonts w:hint="eastAsia" w:ascii="方正仿宋_GBK" w:hAnsi="方正仿宋_GBK" w:eastAsia="方正仿宋_GBK" w:cs="方正仿宋_GBK"/>
          <w:sz w:val="32"/>
          <w:u w:val="single"/>
        </w:rPr>
        <w:t xml:space="preserve">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签订地点： </w:t>
      </w:r>
    </w:p>
    <w:p>
      <w:pPr>
        <w:spacing w:line="740" w:lineRule="exact"/>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 xml:space="preserve">     签订时间：       年    月    日</w:t>
      </w:r>
    </w:p>
    <w:p>
      <w:pPr>
        <w:jc w:val="center"/>
        <w:rPr>
          <w:rFonts w:hint="eastAsia" w:ascii="方正仿宋_GBK" w:hAnsi="方正仿宋_GBK" w:eastAsia="方正仿宋_GBK" w:cs="方正仿宋_GBK"/>
          <w:sz w:val="32"/>
        </w:rPr>
      </w:pPr>
    </w:p>
    <w:p>
      <w:pPr>
        <w:jc w:val="center"/>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曲靖市</w:t>
      </w:r>
      <w:r>
        <w:rPr>
          <w:rFonts w:hint="eastAsia" w:ascii="方正仿宋_GBK" w:hAnsi="方正仿宋_GBK" w:eastAsia="方正仿宋_GBK" w:cs="方正仿宋_GBK"/>
          <w:sz w:val="32"/>
          <w:lang w:val="en-US" w:eastAsia="zh-CN"/>
        </w:rPr>
        <w:t>财政局</w:t>
      </w:r>
      <w:r>
        <w:rPr>
          <w:rFonts w:hint="eastAsia" w:ascii="方正仿宋_GBK" w:hAnsi="方正仿宋_GBK" w:eastAsia="方正仿宋_GBK" w:cs="方正仿宋_GBK"/>
          <w:sz w:val="32"/>
        </w:rPr>
        <w:t>制</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rPr>
        <w:t>为保护供需双方合法权益，根据《中华人民共和国政府采购法》、《中华人民共和国</w:t>
      </w:r>
      <w:r>
        <w:rPr>
          <w:rFonts w:hint="eastAsia" w:ascii="方正仿宋_GBK" w:hAnsi="方正仿宋_GBK" w:eastAsia="方正仿宋_GBK" w:cs="方正仿宋_GBK"/>
          <w:sz w:val="32"/>
          <w:szCs w:val="32"/>
          <w:lang w:eastAsia="zh-CN"/>
        </w:rPr>
        <w:t>民法典</w:t>
      </w:r>
      <w:r>
        <w:rPr>
          <w:rFonts w:hint="eastAsia" w:ascii="方正仿宋_GBK" w:hAnsi="方正仿宋_GBK" w:eastAsia="方正仿宋_GBK" w:cs="方正仿宋_GBK"/>
          <w:sz w:val="32"/>
          <w:szCs w:val="32"/>
        </w:rPr>
        <w:t>》，按照《</w:t>
      </w:r>
      <w:r>
        <w:rPr>
          <w:rFonts w:hint="eastAsia" w:ascii="方正仿宋_GBK" w:hAnsi="方正仿宋_GBK" w:eastAsia="方正仿宋_GBK" w:cs="方正仿宋_GBK"/>
          <w:sz w:val="32"/>
          <w:szCs w:val="32"/>
          <w:lang w:val="en-US" w:eastAsia="zh-CN"/>
        </w:rPr>
        <w:t>采购</w:t>
      </w:r>
      <w:r>
        <w:rPr>
          <w:rFonts w:hint="eastAsia" w:ascii="方正仿宋_GBK" w:hAnsi="方正仿宋_GBK" w:eastAsia="方正仿宋_GBK" w:cs="方正仿宋_GBK"/>
          <w:sz w:val="32"/>
          <w:szCs w:val="32"/>
        </w:rPr>
        <w:t>文件》和</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成交公司</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响应</w:t>
      </w:r>
      <w:r>
        <w:rPr>
          <w:rFonts w:hint="eastAsia" w:ascii="方正仿宋_GBK" w:hAnsi="方正仿宋_GBK" w:eastAsia="方正仿宋_GBK" w:cs="方正仿宋_GBK"/>
          <w:sz w:val="32"/>
          <w:szCs w:val="32"/>
        </w:rPr>
        <w:t>文件》要求，以及《</w:t>
      </w:r>
      <w:r>
        <w:rPr>
          <w:rFonts w:hint="eastAsia" w:ascii="方正仿宋_GBK" w:hAnsi="方正仿宋_GBK" w:eastAsia="方正仿宋_GBK" w:cs="方正仿宋_GBK"/>
          <w:sz w:val="32"/>
          <w:szCs w:val="32"/>
          <w:lang w:val="en-US" w:eastAsia="zh-CN"/>
        </w:rPr>
        <w:t>成交</w:t>
      </w:r>
      <w:r>
        <w:rPr>
          <w:rFonts w:hint="eastAsia" w:ascii="方正仿宋_GBK" w:hAnsi="方正仿宋_GBK" w:eastAsia="方正仿宋_GBK" w:cs="方正仿宋_GBK"/>
          <w:sz w:val="32"/>
          <w:szCs w:val="32"/>
        </w:rPr>
        <w:t>通知书》约定，签订本</w:t>
      </w: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合同</w:t>
      </w:r>
      <w:r>
        <w:rPr>
          <w:rFonts w:hint="eastAsia" w:ascii="仿宋_GB2312" w:hAnsi="仿宋_GB2312" w:eastAsia="仿宋_GB2312" w:cs="仿宋_GB2312"/>
          <w:sz w:val="32"/>
          <w:szCs w:val="32"/>
        </w:rPr>
        <w:t>。</w:t>
      </w:r>
    </w:p>
    <w:tbl>
      <w:tblPr>
        <w:tblStyle w:val="12"/>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项目编号</w:t>
            </w:r>
          </w:p>
        </w:tc>
        <w:tc>
          <w:tcPr>
            <w:tcW w:w="147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45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项目标段</w:t>
            </w:r>
          </w:p>
        </w:tc>
        <w:tc>
          <w:tcPr>
            <w:tcW w:w="1199"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采购数量</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项目名称</w:t>
            </w:r>
          </w:p>
        </w:tc>
        <w:tc>
          <w:tcPr>
            <w:tcW w:w="4127" w:type="dxa"/>
            <w:gridSpan w:val="3"/>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c>
          <w:tcPr>
            <w:tcW w:w="1176"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预算金额</w:t>
            </w:r>
          </w:p>
        </w:tc>
        <w:tc>
          <w:tcPr>
            <w:tcW w:w="1645" w:type="dxa"/>
            <w:noWrap w:val="0"/>
            <w:vAlign w:val="center"/>
          </w:tcPr>
          <w:p>
            <w:pPr>
              <w:autoSpaceDE w:val="0"/>
              <w:autoSpaceDN w:val="0"/>
              <w:adjustRightInd w:val="0"/>
              <w:spacing w:line="420" w:lineRule="exact"/>
              <w:jc w:val="center"/>
              <w:rPr>
                <w:rFonts w:hint="eastAsia" w:ascii="宋体" w:hAnsi="宋体" w:eastAsia="宋体" w:cs="宋体"/>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合同总金额（小写）¥：</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（大写）：</w:t>
            </w:r>
          </w:p>
        </w:tc>
      </w:tr>
    </w:tbl>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spacing w:line="420" w:lineRule="exact"/>
        <w:rPr>
          <w:rFonts w:hint="eastAsia" w:ascii="仿宋_GB2312" w:hAnsi="仿宋_GB2312" w:eastAsia="仿宋_GB2312" w:cs="仿宋_GB2312"/>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开据的税务发票，自收到之日起在五个工作日内通过转账结算方式，按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2.</w:t>
      </w:r>
      <w:r>
        <w:rPr>
          <w:rFonts w:hint="eastAsia" w:ascii="方正楷体_GBK" w:hAnsi="方正楷体_GBK" w:eastAsia="方正楷体_GBK" w:cs="方正楷体_GBK"/>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六、本合同未尽事宜或争议由双方协商解决。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七、本合同附件与合同文本具有同等的法律效力，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八、本合同经三方签字盖章后正式生效。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九、本合同一式三份，三方各执一份，供需双方各一份，需求科室一份。</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年     月     日</w:t>
      </w:r>
    </w:p>
    <w:p>
      <w:pPr>
        <w:keepNext w:val="0"/>
        <w:keepLines w:val="0"/>
        <w:pageBreakBefore w:val="0"/>
        <w:widowControl w:val="0"/>
        <w:kinsoku/>
        <w:wordWrap/>
        <w:overflowPunct/>
        <w:topLinePunct w:val="0"/>
        <w:autoSpaceDE/>
        <w:autoSpaceDN/>
        <w:bidi w:val="0"/>
        <w:adjustRightInd/>
        <w:snapToGrid/>
        <w:spacing w:before="120" w:after="120" w:line="600" w:lineRule="exact"/>
        <w:textAlignment w:val="auto"/>
        <w:rPr>
          <w:rFonts w:hint="default" w:ascii="Times New Roman" w:hAnsi="Times New Roman" w:eastAsia="方正仿宋_GBK" w:cs="Times New Roman"/>
          <w:bCs/>
          <w:sz w:val="32"/>
          <w:szCs w:val="32"/>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firstLine="1040" w:firstLineChars="200"/>
        <w:textAlignment w:val="auto"/>
        <w:rPr>
          <w:rFonts w:hint="eastAsia" w:ascii="仿宋_GB2312" w:hAnsi="仿宋_GB2312" w:eastAsia="仿宋_GB2312" w:cs="仿宋_GB2312"/>
          <w:sz w:val="52"/>
          <w:szCs w:val="52"/>
        </w:rPr>
      </w:pPr>
    </w:p>
    <w:p>
      <w:pPr>
        <w:pStyle w:val="6"/>
        <w:jc w:val="center"/>
        <w:rPr>
          <w:rFonts w:hint="eastAsia" w:ascii="Times New Roman" w:hAnsi="Times New Roman" w:eastAsia="方正小标宋_GBK" w:cs="Times New Roman"/>
          <w:b w:val="0"/>
          <w:bCs/>
          <w:sz w:val="44"/>
          <w:szCs w:val="44"/>
          <w:lang w:val="en-US" w:eastAsia="zh-CN"/>
        </w:rPr>
      </w:pPr>
      <w:r>
        <w:rPr>
          <w:rFonts w:hint="eastAsia"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ab/>
      </w: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一、谈 判 书</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2204</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8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rPr>
        <w:t>公章</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11"/>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1"/>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eastAsia" w:ascii="仿宋_GB2312" w:hAnsi="仿宋_GB2312" w:eastAsia="仿宋_GB2312" w:cs="仿宋_GB2312"/>
          <w:sz w:val="30"/>
          <w:szCs w:val="30"/>
        </w:rPr>
      </w:pPr>
    </w:p>
    <w:p>
      <w:pPr>
        <w:pStyle w:val="11"/>
        <w:rPr>
          <w:rFonts w:hint="eastAsia" w:ascii="仿宋_GB2312" w:hAnsi="仿宋_GB2312" w:eastAsia="仿宋_GB2312" w:cs="仿宋_GB2312"/>
          <w:sz w:val="30"/>
          <w:szCs w:val="30"/>
        </w:rPr>
      </w:pPr>
    </w:p>
    <w:p>
      <w:pPr>
        <w:rPr>
          <w:rFonts w:hint="eastAsia" w:ascii="仿宋_GB2312" w:hAnsi="仿宋_GB2312" w:eastAsia="仿宋_GB2312" w:cs="仿宋_GB2312"/>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3269B03F-BD2B-439B-BC2C-9455E7BCB108}"/>
  </w:font>
  <w:font w:name="仿宋_GB2312">
    <w:panose1 w:val="02010609030101010101"/>
    <w:charset w:val="86"/>
    <w:family w:val="auto"/>
    <w:pitch w:val="default"/>
    <w:sig w:usb0="00000001" w:usb1="080E0000" w:usb2="00000000" w:usb3="00000000" w:csb0="00040000" w:csb1="00000000"/>
    <w:embedRegular r:id="rId2" w:fontKey="{F99B8B03-5C9C-46DF-B814-61E7AC12D3F7}"/>
  </w:font>
  <w:font w:name="方正仿宋_GBK">
    <w:panose1 w:val="03000509000000000000"/>
    <w:charset w:val="86"/>
    <w:family w:val="auto"/>
    <w:pitch w:val="default"/>
    <w:sig w:usb0="00000001" w:usb1="080E0000" w:usb2="00000000" w:usb3="00000000" w:csb0="00040000" w:csb1="00000000"/>
    <w:embedRegular r:id="rId3" w:fontKey="{63A9709B-B21D-466A-A675-81934A58B215}"/>
  </w:font>
  <w:font w:name="仿宋">
    <w:panose1 w:val="02010609060101010101"/>
    <w:charset w:val="86"/>
    <w:family w:val="modern"/>
    <w:pitch w:val="default"/>
    <w:sig w:usb0="800002BF" w:usb1="38CF7CFA" w:usb2="00000016" w:usb3="00000000" w:csb0="00040001" w:csb1="00000000"/>
    <w:embedRegular r:id="rId4" w:fontKey="{E1643681-1046-4BF8-9A56-F589C111F7C8}"/>
  </w:font>
  <w:font w:name="方正楷体_GBK">
    <w:panose1 w:val="03000509000000000000"/>
    <w:charset w:val="86"/>
    <w:family w:val="auto"/>
    <w:pitch w:val="default"/>
    <w:sig w:usb0="00000001" w:usb1="080E0000" w:usb2="00000000" w:usb3="00000000" w:csb0="00040000" w:csb1="00000000"/>
    <w:embedRegular r:id="rId5" w:fontKey="{F8ED5D3E-338A-43DD-8FEA-02D129F3491D}"/>
  </w:font>
  <w:font w:name="方正黑体_GBK">
    <w:panose1 w:val="03000509000000000000"/>
    <w:charset w:val="86"/>
    <w:family w:val="auto"/>
    <w:pitch w:val="default"/>
    <w:sig w:usb0="00000001" w:usb1="080E0000" w:usb2="00000000" w:usb3="00000000" w:csb0="00040000" w:csb1="00000000"/>
    <w:embedRegular r:id="rId6" w:fontKey="{8ABD7350-91B4-4D96-B44B-7D0399B2686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6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default"/>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05EA0"/>
    <w:rsid w:val="00675481"/>
    <w:rsid w:val="010F1DA1"/>
    <w:rsid w:val="02E84657"/>
    <w:rsid w:val="04343C8D"/>
    <w:rsid w:val="04785EAF"/>
    <w:rsid w:val="049836FC"/>
    <w:rsid w:val="04C4125D"/>
    <w:rsid w:val="04E470A0"/>
    <w:rsid w:val="056C5A14"/>
    <w:rsid w:val="058312DF"/>
    <w:rsid w:val="061614DB"/>
    <w:rsid w:val="06D53145"/>
    <w:rsid w:val="070103DE"/>
    <w:rsid w:val="07397B77"/>
    <w:rsid w:val="078F7797"/>
    <w:rsid w:val="082F2D28"/>
    <w:rsid w:val="084E7652"/>
    <w:rsid w:val="08775FB0"/>
    <w:rsid w:val="08DD09D6"/>
    <w:rsid w:val="08E41D65"/>
    <w:rsid w:val="09C3197A"/>
    <w:rsid w:val="09E813E1"/>
    <w:rsid w:val="0AA42B38"/>
    <w:rsid w:val="0B221DB0"/>
    <w:rsid w:val="0BC47C2C"/>
    <w:rsid w:val="0BEB6F66"/>
    <w:rsid w:val="0C01513E"/>
    <w:rsid w:val="0C746D5A"/>
    <w:rsid w:val="0D703BC7"/>
    <w:rsid w:val="0D924D90"/>
    <w:rsid w:val="0DE16873"/>
    <w:rsid w:val="0F735BF1"/>
    <w:rsid w:val="0F9F39DA"/>
    <w:rsid w:val="0FCB2C8C"/>
    <w:rsid w:val="0FE555D4"/>
    <w:rsid w:val="1054157E"/>
    <w:rsid w:val="10B1077E"/>
    <w:rsid w:val="1102722C"/>
    <w:rsid w:val="11257151"/>
    <w:rsid w:val="113E7BC2"/>
    <w:rsid w:val="115B4B8E"/>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4F484D"/>
    <w:rsid w:val="17667DE9"/>
    <w:rsid w:val="180169CE"/>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F6202"/>
    <w:rsid w:val="1C177CAC"/>
    <w:rsid w:val="1D7E7C3A"/>
    <w:rsid w:val="1DA20F3E"/>
    <w:rsid w:val="1E1E766F"/>
    <w:rsid w:val="1E3649B9"/>
    <w:rsid w:val="1E470974"/>
    <w:rsid w:val="1E861550"/>
    <w:rsid w:val="1E9E3D60"/>
    <w:rsid w:val="1EC55E72"/>
    <w:rsid w:val="1F7F7C9A"/>
    <w:rsid w:val="1F9B25EB"/>
    <w:rsid w:val="1FDE2C12"/>
    <w:rsid w:val="205B24B5"/>
    <w:rsid w:val="209634ED"/>
    <w:rsid w:val="21371EE2"/>
    <w:rsid w:val="21614958"/>
    <w:rsid w:val="21747CD2"/>
    <w:rsid w:val="21A815BD"/>
    <w:rsid w:val="21E64000"/>
    <w:rsid w:val="22D51F12"/>
    <w:rsid w:val="2338088B"/>
    <w:rsid w:val="23737B15"/>
    <w:rsid w:val="243F562D"/>
    <w:rsid w:val="244966BD"/>
    <w:rsid w:val="24683EA2"/>
    <w:rsid w:val="246D0A09"/>
    <w:rsid w:val="247043FE"/>
    <w:rsid w:val="24F86524"/>
    <w:rsid w:val="25201F1F"/>
    <w:rsid w:val="25835A82"/>
    <w:rsid w:val="260542C2"/>
    <w:rsid w:val="266D6A9E"/>
    <w:rsid w:val="267E514F"/>
    <w:rsid w:val="26881B2A"/>
    <w:rsid w:val="27196C26"/>
    <w:rsid w:val="27E92A9C"/>
    <w:rsid w:val="2871025D"/>
    <w:rsid w:val="28795B7C"/>
    <w:rsid w:val="28CA467C"/>
    <w:rsid w:val="28EF5E90"/>
    <w:rsid w:val="290336EA"/>
    <w:rsid w:val="2998405D"/>
    <w:rsid w:val="29F4673E"/>
    <w:rsid w:val="2A7F1496"/>
    <w:rsid w:val="2AA9206F"/>
    <w:rsid w:val="2ADE440E"/>
    <w:rsid w:val="2BDF4FB7"/>
    <w:rsid w:val="2C000766"/>
    <w:rsid w:val="2C0954BB"/>
    <w:rsid w:val="2C0D730D"/>
    <w:rsid w:val="2C35005E"/>
    <w:rsid w:val="2CAE689D"/>
    <w:rsid w:val="2CE43832"/>
    <w:rsid w:val="2D4F6CE4"/>
    <w:rsid w:val="2DC53663"/>
    <w:rsid w:val="2DD90EBD"/>
    <w:rsid w:val="2EA750C4"/>
    <w:rsid w:val="2ECB4CA9"/>
    <w:rsid w:val="2EFB7477"/>
    <w:rsid w:val="2F0D7070"/>
    <w:rsid w:val="2F6824F8"/>
    <w:rsid w:val="2F6F3847"/>
    <w:rsid w:val="2FCC711D"/>
    <w:rsid w:val="2FEE6EA1"/>
    <w:rsid w:val="3099481D"/>
    <w:rsid w:val="30C61BCC"/>
    <w:rsid w:val="31132887"/>
    <w:rsid w:val="311566B0"/>
    <w:rsid w:val="31E85B72"/>
    <w:rsid w:val="31F936CE"/>
    <w:rsid w:val="323D7C6C"/>
    <w:rsid w:val="32904240"/>
    <w:rsid w:val="32981347"/>
    <w:rsid w:val="32CD49DA"/>
    <w:rsid w:val="331A7FAD"/>
    <w:rsid w:val="335350EB"/>
    <w:rsid w:val="33595683"/>
    <w:rsid w:val="33D60378"/>
    <w:rsid w:val="33DE547F"/>
    <w:rsid w:val="343307E1"/>
    <w:rsid w:val="34A246FE"/>
    <w:rsid w:val="34CC52D7"/>
    <w:rsid w:val="352C3FC8"/>
    <w:rsid w:val="355500FE"/>
    <w:rsid w:val="364367C1"/>
    <w:rsid w:val="36CF7301"/>
    <w:rsid w:val="378E529E"/>
    <w:rsid w:val="37DD387E"/>
    <w:rsid w:val="37FE0959"/>
    <w:rsid w:val="38174ABC"/>
    <w:rsid w:val="39477622"/>
    <w:rsid w:val="3A3F02FA"/>
    <w:rsid w:val="3A654204"/>
    <w:rsid w:val="3A9A304E"/>
    <w:rsid w:val="3B4B756E"/>
    <w:rsid w:val="3B5207E5"/>
    <w:rsid w:val="3B697D24"/>
    <w:rsid w:val="3BC67FA0"/>
    <w:rsid w:val="3C3C5EE0"/>
    <w:rsid w:val="3C3E2F5F"/>
    <w:rsid w:val="3CA1529C"/>
    <w:rsid w:val="3CE77152"/>
    <w:rsid w:val="3DC6320C"/>
    <w:rsid w:val="3E1C2E2C"/>
    <w:rsid w:val="3F0F1B8C"/>
    <w:rsid w:val="3FCA4B09"/>
    <w:rsid w:val="401F34D4"/>
    <w:rsid w:val="403326AF"/>
    <w:rsid w:val="406E7B8B"/>
    <w:rsid w:val="407231D7"/>
    <w:rsid w:val="40924768"/>
    <w:rsid w:val="409C5C81"/>
    <w:rsid w:val="40AB3728"/>
    <w:rsid w:val="40D23C76"/>
    <w:rsid w:val="40F55BB6"/>
    <w:rsid w:val="410D4CAE"/>
    <w:rsid w:val="416272F2"/>
    <w:rsid w:val="42CE4911"/>
    <w:rsid w:val="42ED123B"/>
    <w:rsid w:val="43B9736F"/>
    <w:rsid w:val="43E31F32"/>
    <w:rsid w:val="440A1978"/>
    <w:rsid w:val="44315157"/>
    <w:rsid w:val="44CB2157"/>
    <w:rsid w:val="44D75CFE"/>
    <w:rsid w:val="4583725C"/>
    <w:rsid w:val="45A33E32"/>
    <w:rsid w:val="45C67B21"/>
    <w:rsid w:val="46173604"/>
    <w:rsid w:val="468E063F"/>
    <w:rsid w:val="46EE5581"/>
    <w:rsid w:val="4710374A"/>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B66985"/>
    <w:rsid w:val="4EE554BC"/>
    <w:rsid w:val="4F3C1EBC"/>
    <w:rsid w:val="4FE15C83"/>
    <w:rsid w:val="50A5771A"/>
    <w:rsid w:val="517448D5"/>
    <w:rsid w:val="52B551A5"/>
    <w:rsid w:val="52D675F5"/>
    <w:rsid w:val="52FC0FB2"/>
    <w:rsid w:val="53634C01"/>
    <w:rsid w:val="53EE3DDA"/>
    <w:rsid w:val="556A04C9"/>
    <w:rsid w:val="55AD0B9E"/>
    <w:rsid w:val="55D42E4D"/>
    <w:rsid w:val="563C1E65"/>
    <w:rsid w:val="567D422C"/>
    <w:rsid w:val="56901774"/>
    <w:rsid w:val="56C922BF"/>
    <w:rsid w:val="56E655B5"/>
    <w:rsid w:val="57C87729"/>
    <w:rsid w:val="585A4BA3"/>
    <w:rsid w:val="58D45585"/>
    <w:rsid w:val="58E95889"/>
    <w:rsid w:val="59244AC5"/>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E824AD5"/>
    <w:rsid w:val="5F15142D"/>
    <w:rsid w:val="5F3A715E"/>
    <w:rsid w:val="60AE3960"/>
    <w:rsid w:val="60EC092C"/>
    <w:rsid w:val="60F24707"/>
    <w:rsid w:val="61896BF6"/>
    <w:rsid w:val="61C54B0A"/>
    <w:rsid w:val="61E67129"/>
    <w:rsid w:val="621A6DD3"/>
    <w:rsid w:val="6302457D"/>
    <w:rsid w:val="630E06E5"/>
    <w:rsid w:val="636B5B38"/>
    <w:rsid w:val="63A26001"/>
    <w:rsid w:val="63D57455"/>
    <w:rsid w:val="642B3519"/>
    <w:rsid w:val="64EF09EB"/>
    <w:rsid w:val="65192AF2"/>
    <w:rsid w:val="654C7545"/>
    <w:rsid w:val="65827169"/>
    <w:rsid w:val="65EB05DD"/>
    <w:rsid w:val="66815672"/>
    <w:rsid w:val="67507DF0"/>
    <w:rsid w:val="68103152"/>
    <w:rsid w:val="68B000E1"/>
    <w:rsid w:val="690E58E3"/>
    <w:rsid w:val="69801C11"/>
    <w:rsid w:val="6A8E64DD"/>
    <w:rsid w:val="6B032AFA"/>
    <w:rsid w:val="6B1C1E0E"/>
    <w:rsid w:val="6B2111D2"/>
    <w:rsid w:val="6B7C465A"/>
    <w:rsid w:val="6BAE516A"/>
    <w:rsid w:val="6BDD159D"/>
    <w:rsid w:val="6C4A4DF5"/>
    <w:rsid w:val="6C615D2A"/>
    <w:rsid w:val="6E056B89"/>
    <w:rsid w:val="6E105C5A"/>
    <w:rsid w:val="6E5A6ED5"/>
    <w:rsid w:val="6F6F4C02"/>
    <w:rsid w:val="70141305"/>
    <w:rsid w:val="702E23C7"/>
    <w:rsid w:val="710379BF"/>
    <w:rsid w:val="71E80C9B"/>
    <w:rsid w:val="71F924BE"/>
    <w:rsid w:val="725B14BE"/>
    <w:rsid w:val="725F0F5E"/>
    <w:rsid w:val="728A3B01"/>
    <w:rsid w:val="72F24B59"/>
    <w:rsid w:val="735D2FC3"/>
    <w:rsid w:val="73752873"/>
    <w:rsid w:val="73970283"/>
    <w:rsid w:val="73A05EA0"/>
    <w:rsid w:val="7456638F"/>
    <w:rsid w:val="747E41BC"/>
    <w:rsid w:val="74A0760B"/>
    <w:rsid w:val="74BC08C2"/>
    <w:rsid w:val="74EE3A66"/>
    <w:rsid w:val="74F11C15"/>
    <w:rsid w:val="755521A4"/>
    <w:rsid w:val="75691439"/>
    <w:rsid w:val="770E3E70"/>
    <w:rsid w:val="7771703D"/>
    <w:rsid w:val="778B6351"/>
    <w:rsid w:val="77A051BD"/>
    <w:rsid w:val="77AD62C7"/>
    <w:rsid w:val="78BC6898"/>
    <w:rsid w:val="78F87A16"/>
    <w:rsid w:val="79142376"/>
    <w:rsid w:val="79200D1B"/>
    <w:rsid w:val="7924080B"/>
    <w:rsid w:val="798E117E"/>
    <w:rsid w:val="799F7E92"/>
    <w:rsid w:val="7A102B3D"/>
    <w:rsid w:val="7A434CC1"/>
    <w:rsid w:val="7A6F5AB6"/>
    <w:rsid w:val="7A93026F"/>
    <w:rsid w:val="7AD8185C"/>
    <w:rsid w:val="7AE860BC"/>
    <w:rsid w:val="7B1E74DC"/>
    <w:rsid w:val="7BB06386"/>
    <w:rsid w:val="7BC41E31"/>
    <w:rsid w:val="7C903B5C"/>
    <w:rsid w:val="7CE04A49"/>
    <w:rsid w:val="7D360D32"/>
    <w:rsid w:val="7DA71A0B"/>
    <w:rsid w:val="7E891110"/>
    <w:rsid w:val="7EB32494"/>
    <w:rsid w:val="7EF667A6"/>
    <w:rsid w:val="7FB65F35"/>
    <w:rsid w:val="7FF3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Body Text First Indent 2"/>
    <w:basedOn w:val="5"/>
    <w:unhideWhenUsed/>
    <w:qFormat/>
    <w:uiPriority w:val="99"/>
    <w:pPr>
      <w:ind w:firstLine="420" w:firstLineChars="200"/>
    </w:pPr>
  </w:style>
  <w:style w:type="character" w:styleId="14">
    <w:name w:val="page number"/>
    <w:basedOn w:val="13"/>
    <w:qFormat/>
    <w:uiPriority w:val="0"/>
  </w:style>
  <w:style w:type="character" w:styleId="15">
    <w:name w:val="footnote reference"/>
    <w:basedOn w:val="13"/>
    <w:qFormat/>
    <w:uiPriority w:val="0"/>
    <w:rPr>
      <w:vertAlign w:val="superscript"/>
    </w:rPr>
  </w:style>
  <w:style w:type="paragraph" w:customStyle="1" w:styleId="16">
    <w:name w:val="Normal Indent1"/>
    <w:basedOn w:val="1"/>
    <w:qFormat/>
    <w:uiPriority w:val="0"/>
    <w:pPr>
      <w:ind w:firstLine="420" w:firstLineChars="200"/>
    </w:pPr>
    <w:rPr>
      <w:rFonts w:ascii="Calibri" w:hAnsi="Calibri" w:eastAsia="宋体"/>
    </w:rPr>
  </w:style>
  <w:style w:type="paragraph" w:customStyle="1" w:styleId="17">
    <w:name w:val="Body text|1"/>
    <w:basedOn w:val="1"/>
    <w:qFormat/>
    <w:uiPriority w:val="0"/>
    <w:pPr>
      <w:spacing w:line="420" w:lineRule="auto"/>
      <w:ind w:firstLine="400"/>
    </w:pPr>
    <w:rPr>
      <w:rFonts w:ascii="宋体" w:hAnsi="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Pages>
  <Words>0</Words>
  <Characters>0</Characters>
  <Lines>0</Lines>
  <Paragraphs>0</Paragraphs>
  <TotalTime>13</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2022-03-02T08:55:00Z</dcterms:created>
  <dc:creator>Administrator</dc:creator>
  <cp:lastModifiedBy>Administrator</cp:lastModifiedBy>
  <dcterms:modified xsi:type="dcterms:W3CDTF">2022-04-29T01:12:34Z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0AE457849D00449EA99935E635A5E72E</vt:lpwstr>
  </property>
</Properties>
</file>