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D79" w:rsidRDefault="00D82643">
      <w:pPr>
        <w:spacing w:line="360" w:lineRule="auto"/>
        <w:jc w:val="center"/>
        <w:rPr>
          <w:rFonts w:ascii="仿宋" w:eastAsia="仿宋" w:hAnsi="仿宋"/>
          <w:b/>
          <w:sz w:val="44"/>
          <w:szCs w:val="44"/>
        </w:rPr>
      </w:pPr>
      <w:r>
        <w:rPr>
          <w:rFonts w:ascii="仿宋" w:eastAsia="仿宋" w:hAnsi="仿宋" w:hint="eastAsia"/>
          <w:b/>
          <w:sz w:val="44"/>
          <w:szCs w:val="44"/>
        </w:rPr>
        <w:t>云南华瑞信会计师事务所有限公司</w:t>
      </w:r>
    </w:p>
    <w:p w:rsidR="00475D79" w:rsidRDefault="00D82643">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9】第</w:t>
      </w:r>
      <w:r w:rsidR="00D600C6">
        <w:rPr>
          <w:rFonts w:ascii="宋体" w:eastAsia="宋体" w:hAnsi="宋体" w:hint="eastAsia"/>
          <w:sz w:val="24"/>
        </w:rPr>
        <w:t>021</w:t>
      </w:r>
      <w:r>
        <w:rPr>
          <w:rFonts w:ascii="宋体" w:eastAsia="宋体" w:hAnsi="宋体" w:hint="eastAsia"/>
          <w:sz w:val="24"/>
        </w:rPr>
        <w:t>号</w:t>
      </w:r>
    </w:p>
    <w:p w:rsidR="00475D79" w:rsidRDefault="00BF3378">
      <w:pPr>
        <w:rPr>
          <w:rFonts w:ascii="宋体" w:eastAsia="宋体" w:hAnsi="宋体"/>
          <w:sz w:val="32"/>
          <w:szCs w:val="32"/>
        </w:rPr>
      </w:pPr>
      <w:r w:rsidRPr="00BF3378">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D82643">
        <w:rPr>
          <w:rFonts w:ascii="宋体" w:eastAsia="宋体" w:hAnsi="宋体"/>
          <w:sz w:val="32"/>
          <w:szCs w:val="32"/>
        </w:rPr>
        <w:t xml:space="preserve">                   </w:t>
      </w:r>
    </w:p>
    <w:p w:rsidR="00475D79" w:rsidRPr="00D600C6" w:rsidRDefault="00D82643" w:rsidP="00D600C6">
      <w:pPr>
        <w:spacing w:line="360" w:lineRule="auto"/>
        <w:ind w:firstLineChars="250" w:firstLine="745"/>
        <w:jc w:val="center"/>
        <w:rPr>
          <w:rFonts w:ascii="仿宋" w:eastAsia="仿宋" w:hAnsi="仿宋"/>
          <w:b/>
          <w:bCs/>
          <w:sz w:val="32"/>
          <w:szCs w:val="32"/>
        </w:rPr>
      </w:pPr>
      <w:r w:rsidRPr="00D600C6">
        <w:rPr>
          <w:rFonts w:ascii="仿宋" w:eastAsia="仿宋" w:hAnsi="仿宋"/>
          <w:b/>
          <w:sz w:val="32"/>
          <w:szCs w:val="32"/>
        </w:rPr>
        <w:t>2017</w:t>
      </w:r>
      <w:r w:rsidRPr="00D600C6">
        <w:rPr>
          <w:rFonts w:ascii="仿宋" w:eastAsia="仿宋" w:hAnsi="仿宋" w:hint="eastAsia"/>
          <w:b/>
          <w:sz w:val="32"/>
          <w:szCs w:val="32"/>
        </w:rPr>
        <w:t>年曲靖市财政支出项目绩效评价</w:t>
      </w:r>
      <w:r w:rsidRPr="00D600C6">
        <w:rPr>
          <w:rFonts w:ascii="仿宋" w:eastAsia="仿宋" w:hAnsi="仿宋" w:hint="eastAsia"/>
          <w:b/>
          <w:bCs/>
          <w:sz w:val="32"/>
          <w:szCs w:val="32"/>
        </w:rPr>
        <w:t>报告</w:t>
      </w:r>
    </w:p>
    <w:p w:rsidR="00475D79" w:rsidRPr="00D600C6" w:rsidRDefault="00D82643" w:rsidP="00D600C6">
      <w:pPr>
        <w:spacing w:line="360" w:lineRule="auto"/>
        <w:ind w:firstLine="612"/>
        <w:jc w:val="center"/>
        <w:rPr>
          <w:rFonts w:ascii="宋体" w:eastAsia="宋体" w:hAnsi="宋体"/>
          <w:sz w:val="32"/>
          <w:szCs w:val="32"/>
        </w:rPr>
      </w:pPr>
      <w:r w:rsidRPr="00D600C6">
        <w:rPr>
          <w:rFonts w:ascii="仿宋" w:eastAsia="仿宋" w:hAnsi="仿宋"/>
          <w:sz w:val="32"/>
          <w:szCs w:val="32"/>
        </w:rPr>
        <w:softHyphen/>
      </w:r>
      <w:r w:rsidRPr="00D600C6">
        <w:rPr>
          <w:rFonts w:ascii="仿宋" w:eastAsia="仿宋" w:hAnsi="仿宋"/>
          <w:b/>
          <w:bCs/>
          <w:sz w:val="32"/>
          <w:szCs w:val="32"/>
        </w:rPr>
        <w:t>—</w:t>
      </w:r>
      <w:r w:rsidRPr="00D600C6">
        <w:rPr>
          <w:rFonts w:ascii="仿宋" w:eastAsia="仿宋" w:hAnsi="仿宋" w:hint="eastAsia"/>
          <w:b/>
          <w:sz w:val="32"/>
          <w:szCs w:val="32"/>
        </w:rPr>
        <w:t>曲靖市推进现代商贸发展专项资金</w:t>
      </w:r>
      <w:r w:rsidR="00D600C6" w:rsidRPr="00D600C6">
        <w:rPr>
          <w:rFonts w:ascii="仿宋" w:eastAsia="仿宋" w:hAnsi="仿宋" w:hint="eastAsia"/>
          <w:b/>
          <w:sz w:val="32"/>
          <w:szCs w:val="32"/>
        </w:rPr>
        <w:t xml:space="preserve"> </w:t>
      </w:r>
    </w:p>
    <w:p w:rsidR="00475D79" w:rsidRDefault="00D82643" w:rsidP="00D600C6">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受曲靖市财政局委托，根据《曲靖市财政局关于开展市本级2017年度财政支出绩效重点评价工作有关事项的通知》曲财预【2018】203号等有关绩效评价的相关规定，云南华瑞信会计师事务所于</w:t>
      </w:r>
      <w:r>
        <w:rPr>
          <w:rFonts w:ascii="宋体" w:eastAsia="宋体" w:hAnsi="宋体"/>
          <w:sz w:val="24"/>
        </w:rPr>
        <w:t>201</w:t>
      </w:r>
      <w:r>
        <w:rPr>
          <w:rFonts w:ascii="宋体" w:eastAsia="宋体" w:hAnsi="宋体" w:hint="eastAsia"/>
          <w:sz w:val="24"/>
        </w:rPr>
        <w:t>9年1月10日对曲靖市推进现代商贸发展专项资金项目（以下简称本项目）进行了绩效评价，财务、程序及相关资料的真实性、完整性、合法性由曲靖市商务局负责，事务所的责任是对本项目进行绩效评价。结合曲靖市商务局的实际情况，对曲靖市商务局提供的自查报告、明细账、会计凭证、项目合同等相关资料实施了逐项查核、详细核查会计记录，通过设计项目绩效评价指标体系及评分表、现场勘察、问卷调查、询问等程序，形成本绩效评价报告。</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475D79" w:rsidRDefault="00D82643" w:rsidP="001D43E0">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一、基本情况</w:t>
      </w:r>
      <w:r>
        <w:rPr>
          <w:rFonts w:ascii="黑体" w:eastAsia="黑体" w:hAnsi="黑体" w:cs="黑体"/>
          <w:b/>
          <w:bCs/>
          <w:sz w:val="24"/>
        </w:rPr>
        <w:tab/>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（一）项目概况</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highlight w:val="yellow"/>
        </w:rPr>
      </w:pPr>
      <w:r>
        <w:rPr>
          <w:rFonts w:asciiTheme="minorEastAsia" w:eastAsiaTheme="minorEastAsia" w:hAnsiTheme="minorEastAsia" w:hint="eastAsia"/>
          <w:sz w:val="24"/>
        </w:rPr>
        <w:t>落实市委、市政府《曲靖市推进现代商贸物流产业发展实施意见》和《曲靖市现代商贸物流产业五年行动计划（2016-2020）》、《曲靖市流通节点城市专项规划》（2016-2030）</w:t>
      </w:r>
      <w:r>
        <w:rPr>
          <w:rFonts w:asciiTheme="minorEastAsia" w:eastAsiaTheme="minorEastAsia" w:hAnsiTheme="minorEastAsia" w:hint="eastAsia"/>
          <w:sz w:val="24"/>
        </w:rPr>
        <w:lastRenderedPageBreak/>
        <w:t xml:space="preserve">和《曲靖市现代商贸物流产业发展规划》（2016-2020）、国务院办公厅关于保持对外贸易稳定增长的意见》国办发【2014】19号、《云南省人民政府办公厅关于支持外贸稳定增长的实施意见》云政办发【2014】55号、《曲靖市人民政府关于进一步加快对外经济贸易发展的实施意见》曲政发【2014】106号、《中共曲靖市委 曲靖市人民政府关于进一步扩大对外开放的实施意见》曲发【2015】19号，曲靖市人民政府办公室《关于印发曲靖市“互联网+农村电子商务”三年行动计划的通知》曲政办发【2015】163号、《曲靖市人民政府关于促进全市经济平稳健康发展的意见》曲政发【2015】34号文件，近年来，国家十分强调投资、消费、出口“三驾马车”拉动经济增长。为了保持全市外贸稳定较快增长，结合曲靖市农村电子商务及电商扶贫发展实际，以农村流通现代化为目标，以电子商务进农村综合示范县为抓手，认真完成各项指标任务。  </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曲靖市进出口目标奖励资金 ，用于推动对外开放平台建设、出口产业基地建设、扩大重点产品出口、培育壮大外贸企业、拓展国际发展空间，积极扩大进口和发挥“走出去”的贸易促进作用、加快发展服务贸易、加快推进综合保税区申报工作、提高贸易便利化服务水平、完成任务目标责任制考核等工作。</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曲靖市“互联网+农村电子商务”三年行动计划资金主要用于创建县级农村电子商务公共服务中心、开展电子商务普及培训。</w:t>
      </w:r>
    </w:p>
    <w:p w:rsidR="00475D79" w:rsidRDefault="00D82643">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商贸流通业促进增长专项资金主要用于培育新增限上企业，确保社会消费品零售总额统计工作任务顺利完成。</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（二）项目绩效目标</w:t>
      </w:r>
    </w:p>
    <w:p w:rsidR="00475D79" w:rsidRDefault="00D82643">
      <w:pPr>
        <w:widowControl/>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曲靖市进出口目标奖励资金项目绩效目标：在2016年完成63</w:t>
      </w:r>
      <w:r>
        <w:rPr>
          <w:rFonts w:ascii="宋体" w:eastAsia="宋体" w:hAnsi="宋体"/>
          <w:sz w:val="24"/>
        </w:rPr>
        <w:t>,</w:t>
      </w:r>
      <w:r>
        <w:rPr>
          <w:rFonts w:ascii="宋体" w:eastAsia="宋体" w:hAnsi="宋体" w:hint="eastAsia"/>
          <w:sz w:val="24"/>
        </w:rPr>
        <w:t>016</w:t>
      </w:r>
      <w:r>
        <w:rPr>
          <w:rFonts w:ascii="宋体" w:eastAsia="宋体" w:hAnsi="宋体"/>
          <w:sz w:val="24"/>
        </w:rPr>
        <w:t>.00</w:t>
      </w:r>
      <w:r>
        <w:rPr>
          <w:rFonts w:ascii="宋体" w:eastAsia="宋体" w:hAnsi="宋体" w:hint="eastAsia"/>
          <w:sz w:val="24"/>
        </w:rPr>
        <w:t>万美元的基础上，2017年增长12%，完成目标任务70</w:t>
      </w:r>
      <w:r>
        <w:rPr>
          <w:rFonts w:ascii="宋体" w:eastAsia="宋体" w:hAnsi="宋体"/>
          <w:sz w:val="24"/>
        </w:rPr>
        <w:t>,</w:t>
      </w:r>
      <w:r>
        <w:rPr>
          <w:rFonts w:ascii="宋体" w:eastAsia="宋体" w:hAnsi="宋体" w:hint="eastAsia"/>
          <w:sz w:val="24"/>
        </w:rPr>
        <w:t>578</w:t>
      </w:r>
      <w:r>
        <w:rPr>
          <w:rFonts w:ascii="宋体" w:eastAsia="宋体" w:hAnsi="宋体"/>
          <w:sz w:val="24"/>
        </w:rPr>
        <w:t>.00</w:t>
      </w:r>
      <w:r>
        <w:rPr>
          <w:rFonts w:ascii="宋体" w:eastAsia="宋体" w:hAnsi="宋体" w:hint="eastAsia"/>
          <w:sz w:val="24"/>
        </w:rPr>
        <w:t>万美元。</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互联网+农村电子商务”三年行动计划资金项目绩效目标：2017年，创建1个商务部命名的“电子商务进农村示范县”、2个县级农村电子商务公共服务中心、50个乡（镇）级农村电子商务公共服务站、300个村级电子商务服务站（点），带动30家传统</w:t>
      </w:r>
      <w:r>
        <w:rPr>
          <w:rFonts w:ascii="宋体" w:eastAsia="宋体" w:hAnsi="宋体" w:hint="eastAsia"/>
          <w:sz w:val="24"/>
        </w:rPr>
        <w:lastRenderedPageBreak/>
        <w:t>农业企业应用电子商务；开展电子商务普及培训7000人（次），培养高级电子商务职业经理人40人。</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 商贸流通业促进增长专项资金项目绩效目标：在2016年完成565亿元的基础上，2017年计划增长12%，完成目标任务633亿元。培育新增限上企业60户。</w:t>
      </w:r>
    </w:p>
    <w:p w:rsidR="00475D79" w:rsidRDefault="00D82643" w:rsidP="001D43E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二、项目单位绩效自评报告情况</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曲靖市商务局未对本项目进行自评，未能提供绩效自评报告。</w:t>
      </w:r>
    </w:p>
    <w:p w:rsidR="00475D79" w:rsidRDefault="00D82643" w:rsidP="001D43E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三、绩效评价工作情况</w:t>
      </w:r>
    </w:p>
    <w:p w:rsidR="00475D79" w:rsidRDefault="00D82643" w:rsidP="00D600C6">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（一）绩效评价目的</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475D79" w:rsidRDefault="00D82643" w:rsidP="00D600C6">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（二）绩效评价原则、评价指标体系、评价方法</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1</w:t>
      </w:r>
      <w:r>
        <w:rPr>
          <w:rFonts w:ascii="宋体" w:eastAsia="宋体" w:hAnsi="宋体" w:hint="eastAsia"/>
          <w:sz w:val="24"/>
        </w:rPr>
        <w:t>.绩效评价原则</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）科学规范原则。我们将严格执行规定的程序，按照科学可行的要求，采用定量与定性分析相结合的方法，对曲靖市推进现代商贸发展专项资金使用的情况进行绩效评价。</w:t>
      </w:r>
      <w:r>
        <w:rPr>
          <w:rFonts w:ascii="宋体" w:eastAsia="宋体" w:hAnsi="宋体"/>
          <w:sz w:val="24"/>
        </w:rPr>
        <w:t xml:space="preserve">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.评价指标体系</w:t>
      </w:r>
      <w:r>
        <w:rPr>
          <w:rFonts w:ascii="宋体" w:eastAsia="宋体" w:hAnsi="宋体"/>
          <w:sz w:val="24"/>
        </w:rPr>
        <w:t xml:space="preserve">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评价指标体系是开展绩效评价工作的核心。评价小组在参考财政支出绩效评价指标框架的基础上，结合曲靖市推进现代商贸发展专项资金项目经费项目的特点，运用定量定性原则，确定了绩效评价指标。</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评价指标体系详见附表。</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3.绩效评价方法</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（三）绩效评价工作过程</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为使绩效评价工作顺利开展，由曲靖市财政局牵头，云南华瑞信会计师事务所相关人员参与，成立绩效评价工作组，负责整个评价工作的组织、协调和具体实施。具体评价工作过程如下：</w:t>
      </w:r>
    </w:p>
    <w:p w:rsidR="00475D79" w:rsidRDefault="00D82643">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1.前期准备</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2018年12月25日，曲靖市财政局下发《曲靖市财政局关于开展市本级2017年度财政支出绩效重点评价工作有关事项的通知》(曲财预〔2018〕203号)文件，在认真研读上述文件的基础上，及时与项目承接单位联系和沟通，制定具体的绩效评价实施方案和项目支出绩效评价指标体系框架与评分细则。</w:t>
      </w:r>
    </w:p>
    <w:p w:rsidR="00475D79" w:rsidRDefault="00D82643">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2.组织实施</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从2019年1月10日起，我们对本项目进行了数据采集、资料收集，并实地进行了社会服务满意度调查。</w:t>
      </w:r>
    </w:p>
    <w:p w:rsidR="00475D79" w:rsidRDefault="00D82643">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3.分析评价</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475D79" w:rsidRDefault="00D82643" w:rsidP="001D43E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四、绩效评价指标分析情况</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（一）项目资金情况分析</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1.项目资金到位情况分析 </w:t>
      </w:r>
    </w:p>
    <w:p w:rsidR="00475D79" w:rsidRDefault="00D82643">
      <w:pPr>
        <w:pStyle w:val="10"/>
        <w:spacing w:before="100" w:beforeAutospacing="1" w:after="100" w:afterAutospacing="1" w:line="500" w:lineRule="exact"/>
        <w:ind w:firstLineChars="200" w:firstLine="434"/>
      </w:pPr>
      <w:r>
        <w:rPr>
          <w:rFonts w:asciiTheme="minorEastAsia" w:eastAsiaTheme="minorEastAsia" w:hAnsiTheme="minorEastAsia" w:cs="宋体" w:hint="eastAsia"/>
          <w:sz w:val="24"/>
        </w:rPr>
        <w:t>根据曲靖市财政局及曲靖市商务局</w:t>
      </w:r>
      <w:r>
        <w:rPr>
          <w:rFonts w:ascii="宋体" w:hAnsi="宋体" w:hint="eastAsia"/>
          <w:sz w:val="24"/>
        </w:rPr>
        <w:t>《关于兑付2017年1-9月进出口奖励资金的通知》曲财产业【2017】113号、《关于拨付曲靖市商务局“互联网+农村电子商务”三年行动计划专项培训费的通知》曲财产业【2017】87号及《关于兑付2016年度“互联网+农村电子商务”专项资金的通知》曲财产业【2017】114号、《关于兑现2016年度商贸企业纳规奖励的通知》曲财产业【2017】43号文件，批复用于曲靖市推进现代商贸发展专项资金项目</w:t>
      </w:r>
      <w:r>
        <w:rPr>
          <w:rFonts w:asciiTheme="minorEastAsia" w:eastAsiaTheme="minorEastAsia" w:hAnsiTheme="minorEastAsia" w:cs="宋体" w:hint="eastAsia"/>
          <w:sz w:val="24"/>
        </w:rPr>
        <w:t>配套资金</w:t>
      </w:r>
      <w:r>
        <w:rPr>
          <w:rFonts w:asciiTheme="minorEastAsia" w:eastAsiaTheme="minorEastAsia" w:hAnsiTheme="minorEastAsia" w:cs="宋体"/>
          <w:sz w:val="24"/>
        </w:rPr>
        <w:t>30,000,000.00</w:t>
      </w:r>
      <w:r>
        <w:rPr>
          <w:rFonts w:asciiTheme="minorEastAsia" w:eastAsiaTheme="minorEastAsia" w:hAnsiTheme="minorEastAsia" w:cs="宋体" w:hint="eastAsia"/>
          <w:sz w:val="24"/>
        </w:rPr>
        <w:t>元。</w:t>
      </w:r>
      <w:r>
        <w:rPr>
          <w:rFonts w:ascii="宋体" w:hAnsi="宋体" w:hint="eastAsia"/>
          <w:sz w:val="24"/>
        </w:rPr>
        <w:t>曲靖市财政局分别拨付推进现代商贸发展专项资金到市商务及各县（区）财政局</w:t>
      </w:r>
      <w:r>
        <w:rPr>
          <w:rFonts w:asciiTheme="minorEastAsia" w:eastAsiaTheme="minorEastAsia" w:hAnsiTheme="minorEastAsia" w:cs="宋体"/>
          <w:sz w:val="24"/>
        </w:rPr>
        <w:t>30,000,000.00</w:t>
      </w:r>
      <w:r>
        <w:rPr>
          <w:rFonts w:ascii="宋体" w:hAnsi="宋体" w:hint="eastAsia"/>
          <w:sz w:val="24"/>
        </w:rPr>
        <w:t>元</w:t>
      </w:r>
      <w:r>
        <w:rPr>
          <w:rFonts w:asciiTheme="minorEastAsia" w:eastAsiaTheme="minorEastAsia" w:hAnsiTheme="minorEastAsia" w:cs="宋体" w:hint="eastAsia"/>
          <w:sz w:val="24"/>
        </w:rPr>
        <w:t>，项目资金到位率100%。其中：</w:t>
      </w:r>
      <w:r>
        <w:rPr>
          <w:rFonts w:ascii="宋体" w:hAnsi="宋体" w:hint="eastAsia"/>
          <w:sz w:val="24"/>
          <w:szCs w:val="24"/>
        </w:rPr>
        <w:t>曲靖市进出口目标奖励资金</w:t>
      </w:r>
      <w:r>
        <w:rPr>
          <w:rFonts w:ascii="宋体" w:hAnsi="宋体"/>
          <w:sz w:val="24"/>
          <w:szCs w:val="24"/>
        </w:rPr>
        <w:t>15,550,000.00元</w:t>
      </w:r>
      <w:r>
        <w:rPr>
          <w:rFonts w:ascii="宋体" w:hAnsi="宋体" w:hint="eastAsia"/>
          <w:sz w:val="24"/>
          <w:szCs w:val="24"/>
        </w:rPr>
        <w:t>；曲靖市“互联网+农村电子商务”三年行动计划</w:t>
      </w:r>
      <w:r>
        <w:rPr>
          <w:rFonts w:ascii="宋体" w:hAnsi="宋体"/>
          <w:sz w:val="24"/>
          <w:szCs w:val="24"/>
        </w:rPr>
        <w:t>8,000,000.00元</w:t>
      </w:r>
      <w:r>
        <w:rPr>
          <w:rFonts w:ascii="宋体" w:hAnsi="宋体" w:hint="eastAsia"/>
          <w:sz w:val="24"/>
          <w:szCs w:val="24"/>
        </w:rPr>
        <w:t>；曲靖市商贸流通业促进增长专项资金</w:t>
      </w:r>
      <w:r>
        <w:rPr>
          <w:rFonts w:ascii="宋体" w:hAnsi="宋体"/>
          <w:sz w:val="24"/>
          <w:szCs w:val="24"/>
        </w:rPr>
        <w:t>6,450,000.00元</w:t>
      </w:r>
      <w:r>
        <w:rPr>
          <w:rFonts w:ascii="宋体" w:hAnsi="宋体" w:hint="eastAsia"/>
          <w:sz w:val="24"/>
          <w:szCs w:val="24"/>
        </w:rPr>
        <w:t>。</w:t>
      </w:r>
      <w:r>
        <w:rPr>
          <w:rFonts w:hint="eastAsia"/>
        </w:rPr>
        <w:t xml:space="preserve"> </w:t>
      </w:r>
    </w:p>
    <w:p w:rsidR="00475D79" w:rsidRDefault="00D82643">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宋体" w:eastAsia="宋体" w:hAnsi="宋体" w:cs="Times New Roman" w:hint="eastAsia"/>
          <w:sz w:val="24"/>
        </w:rPr>
        <w:t>经对项目延伸，部分县（区）的项目兑付资金被当地财政局统筹使用，未拨付至各县（区）商务部门及奖励单位，项目资金共计1,428,900.00元，如下表所示：</w:t>
      </w:r>
      <w:r>
        <w:rPr>
          <w:rFonts w:ascii="宋体" w:eastAsia="宋体" w:hAnsi="宋体" w:cs="Times New Roman"/>
          <w:sz w:val="24"/>
        </w:rPr>
        <w:t xml:space="preserve"> </w:t>
      </w:r>
    </w:p>
    <w:tbl>
      <w:tblPr>
        <w:tblW w:w="7926" w:type="dxa"/>
        <w:tblInd w:w="96" w:type="dxa"/>
        <w:tblLayout w:type="fixed"/>
        <w:tblLook w:val="04A0"/>
      </w:tblPr>
      <w:tblGrid>
        <w:gridCol w:w="3022"/>
        <w:gridCol w:w="696"/>
        <w:gridCol w:w="1106"/>
        <w:gridCol w:w="1859"/>
        <w:gridCol w:w="1243"/>
      </w:tblGrid>
      <w:tr w:rsidR="00475D79">
        <w:trPr>
          <w:trHeight w:val="216"/>
        </w:trPr>
        <w:tc>
          <w:tcPr>
            <w:tcW w:w="3022" w:type="dxa"/>
            <w:tcBorders>
              <w:top w:val="single" w:sz="4" w:space="0" w:color="auto"/>
              <w:left w:val="single" w:sz="4" w:space="0" w:color="auto"/>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项目</w:t>
            </w:r>
          </w:p>
        </w:tc>
        <w:tc>
          <w:tcPr>
            <w:tcW w:w="696" w:type="dxa"/>
            <w:tcBorders>
              <w:top w:val="single" w:sz="4" w:space="0" w:color="auto"/>
              <w:left w:val="nil"/>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县区</w:t>
            </w:r>
          </w:p>
        </w:tc>
        <w:tc>
          <w:tcPr>
            <w:tcW w:w="1106" w:type="dxa"/>
            <w:tcBorders>
              <w:top w:val="single" w:sz="4" w:space="0" w:color="auto"/>
              <w:left w:val="nil"/>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总金额</w:t>
            </w:r>
          </w:p>
        </w:tc>
        <w:tc>
          <w:tcPr>
            <w:tcW w:w="1859" w:type="dxa"/>
            <w:tcBorders>
              <w:top w:val="single" w:sz="4" w:space="0" w:color="auto"/>
              <w:left w:val="nil"/>
              <w:bottom w:val="single" w:sz="4" w:space="0" w:color="auto"/>
              <w:right w:val="single" w:sz="4" w:space="0" w:color="auto"/>
            </w:tcBorders>
            <w:shd w:val="clear" w:color="auto" w:fill="auto"/>
            <w:noWrap/>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企业名称</w:t>
            </w:r>
          </w:p>
        </w:tc>
        <w:tc>
          <w:tcPr>
            <w:tcW w:w="1243" w:type="dxa"/>
            <w:tcBorders>
              <w:top w:val="single" w:sz="4" w:space="0" w:color="auto"/>
              <w:left w:val="nil"/>
              <w:bottom w:val="single" w:sz="4" w:space="0" w:color="auto"/>
              <w:right w:val="single" w:sz="4" w:space="0" w:color="auto"/>
            </w:tcBorders>
            <w:shd w:val="clear" w:color="auto" w:fill="auto"/>
            <w:noWrap/>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 xml:space="preserve"> 金额 </w:t>
            </w:r>
          </w:p>
        </w:tc>
      </w:tr>
      <w:tr w:rsidR="00475D79">
        <w:trPr>
          <w:trHeight w:val="624"/>
        </w:trPr>
        <w:tc>
          <w:tcPr>
            <w:tcW w:w="3022" w:type="dxa"/>
            <w:vMerge w:val="restart"/>
            <w:tcBorders>
              <w:top w:val="nil"/>
              <w:left w:val="single" w:sz="4" w:space="0" w:color="auto"/>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曲靖市进出口目标奖励资金</w:t>
            </w:r>
          </w:p>
        </w:tc>
        <w:tc>
          <w:tcPr>
            <w:tcW w:w="696" w:type="dxa"/>
            <w:vMerge w:val="restart"/>
            <w:tcBorders>
              <w:top w:val="nil"/>
              <w:left w:val="single" w:sz="4" w:space="0" w:color="auto"/>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kern w:val="0"/>
                <w:sz w:val="16"/>
                <w:szCs w:val="16"/>
              </w:rPr>
            </w:pPr>
            <w:r>
              <w:rPr>
                <w:rFonts w:ascii="黑体" w:eastAsia="黑体" w:hAnsi="黑体" w:cs="宋体" w:hint="eastAsia"/>
                <w:kern w:val="0"/>
                <w:sz w:val="16"/>
                <w:szCs w:val="16"/>
              </w:rPr>
              <w:t xml:space="preserve"> 罗平县  </w:t>
            </w:r>
          </w:p>
        </w:tc>
        <w:tc>
          <w:tcPr>
            <w:tcW w:w="1106" w:type="dxa"/>
            <w:vMerge w:val="restart"/>
            <w:tcBorders>
              <w:top w:val="nil"/>
              <w:left w:val="single" w:sz="4" w:space="0" w:color="auto"/>
              <w:bottom w:val="single" w:sz="4" w:space="0" w:color="auto"/>
              <w:right w:val="single" w:sz="4" w:space="0" w:color="auto"/>
            </w:tcBorders>
            <w:shd w:val="clear" w:color="auto" w:fill="auto"/>
            <w:noWrap/>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 xml:space="preserve">   267,900.00 </w:t>
            </w:r>
          </w:p>
        </w:tc>
        <w:tc>
          <w:tcPr>
            <w:tcW w:w="1859"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云南新海丰食品有限公司</w:t>
            </w:r>
          </w:p>
        </w:tc>
        <w:tc>
          <w:tcPr>
            <w:tcW w:w="1243" w:type="dxa"/>
            <w:tcBorders>
              <w:top w:val="nil"/>
              <w:left w:val="nil"/>
              <w:bottom w:val="single" w:sz="4" w:space="0" w:color="auto"/>
              <w:right w:val="single" w:sz="4"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47,800.00 </w:t>
            </w:r>
          </w:p>
        </w:tc>
      </w:tr>
      <w:tr w:rsidR="00475D79">
        <w:trPr>
          <w:trHeight w:val="216"/>
        </w:trPr>
        <w:tc>
          <w:tcPr>
            <w:tcW w:w="3022"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69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110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1859"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罗平县阳洋黄姜有限公司</w:t>
            </w:r>
          </w:p>
        </w:tc>
        <w:tc>
          <w:tcPr>
            <w:tcW w:w="1243" w:type="dxa"/>
            <w:tcBorders>
              <w:top w:val="nil"/>
              <w:left w:val="nil"/>
              <w:bottom w:val="single" w:sz="4" w:space="0" w:color="auto"/>
              <w:right w:val="single" w:sz="4"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26,200.00 </w:t>
            </w:r>
          </w:p>
        </w:tc>
      </w:tr>
      <w:tr w:rsidR="00475D79">
        <w:trPr>
          <w:trHeight w:val="216"/>
        </w:trPr>
        <w:tc>
          <w:tcPr>
            <w:tcW w:w="3022"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69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110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1859"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罗平众成爨玉石材有限公司</w:t>
            </w:r>
          </w:p>
        </w:tc>
        <w:tc>
          <w:tcPr>
            <w:tcW w:w="1243" w:type="dxa"/>
            <w:tcBorders>
              <w:top w:val="nil"/>
              <w:left w:val="nil"/>
              <w:bottom w:val="single" w:sz="4" w:space="0" w:color="auto"/>
              <w:right w:val="single" w:sz="4"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35,800.00 </w:t>
            </w:r>
          </w:p>
        </w:tc>
      </w:tr>
      <w:tr w:rsidR="00475D79">
        <w:trPr>
          <w:trHeight w:val="216"/>
        </w:trPr>
        <w:tc>
          <w:tcPr>
            <w:tcW w:w="3022"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69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110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1859"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云南罗平锌电股份有限公司</w:t>
            </w:r>
          </w:p>
        </w:tc>
        <w:tc>
          <w:tcPr>
            <w:tcW w:w="1243" w:type="dxa"/>
            <w:tcBorders>
              <w:top w:val="nil"/>
              <w:left w:val="nil"/>
              <w:bottom w:val="single" w:sz="4" w:space="0" w:color="auto"/>
              <w:right w:val="single" w:sz="4"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158,100.00 </w:t>
            </w:r>
          </w:p>
        </w:tc>
      </w:tr>
      <w:tr w:rsidR="00475D79">
        <w:trPr>
          <w:trHeight w:val="312"/>
        </w:trPr>
        <w:tc>
          <w:tcPr>
            <w:tcW w:w="3022" w:type="dxa"/>
            <w:vMerge w:val="restart"/>
            <w:tcBorders>
              <w:top w:val="nil"/>
              <w:left w:val="single" w:sz="4" w:space="0" w:color="auto"/>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kern w:val="0"/>
                <w:sz w:val="16"/>
                <w:szCs w:val="16"/>
              </w:rPr>
            </w:pPr>
            <w:r>
              <w:rPr>
                <w:rFonts w:ascii="黑体" w:eastAsia="黑体" w:hAnsi="黑体" w:cs="宋体" w:hint="eastAsia"/>
                <w:kern w:val="0"/>
                <w:sz w:val="16"/>
                <w:szCs w:val="16"/>
              </w:rPr>
              <w:t>曲靖市“互联网+农村电子商务”三年行动计划</w:t>
            </w:r>
          </w:p>
        </w:tc>
        <w:tc>
          <w:tcPr>
            <w:tcW w:w="696" w:type="dxa"/>
            <w:tcBorders>
              <w:top w:val="nil"/>
              <w:left w:val="nil"/>
              <w:bottom w:val="single" w:sz="4" w:space="0" w:color="auto"/>
              <w:right w:val="single" w:sz="4" w:space="0" w:color="auto"/>
            </w:tcBorders>
            <w:shd w:val="clear" w:color="auto" w:fill="auto"/>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师宗县</w:t>
            </w:r>
          </w:p>
        </w:tc>
        <w:tc>
          <w:tcPr>
            <w:tcW w:w="1106" w:type="dxa"/>
            <w:vMerge w:val="restart"/>
            <w:tcBorders>
              <w:top w:val="nil"/>
              <w:left w:val="single" w:sz="4" w:space="0" w:color="auto"/>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1,161,000.00 </w:t>
            </w:r>
          </w:p>
        </w:tc>
        <w:tc>
          <w:tcPr>
            <w:tcW w:w="1859" w:type="dxa"/>
            <w:vMerge w:val="restart"/>
            <w:tcBorders>
              <w:top w:val="nil"/>
              <w:left w:val="single" w:sz="4" w:space="0" w:color="auto"/>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43" w:type="dxa"/>
            <w:tcBorders>
              <w:top w:val="nil"/>
              <w:left w:val="nil"/>
              <w:bottom w:val="single" w:sz="4" w:space="0" w:color="auto"/>
              <w:right w:val="single" w:sz="4" w:space="0" w:color="auto"/>
            </w:tcBorders>
            <w:shd w:val="clear" w:color="auto" w:fill="auto"/>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292,000.00 </w:t>
            </w:r>
          </w:p>
        </w:tc>
      </w:tr>
      <w:tr w:rsidR="00475D79">
        <w:trPr>
          <w:trHeight w:val="216"/>
        </w:trPr>
        <w:tc>
          <w:tcPr>
            <w:tcW w:w="3022"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696" w:type="dxa"/>
            <w:tcBorders>
              <w:top w:val="nil"/>
              <w:left w:val="nil"/>
              <w:bottom w:val="single" w:sz="4" w:space="0" w:color="auto"/>
              <w:right w:val="single" w:sz="4" w:space="0" w:color="auto"/>
            </w:tcBorders>
            <w:shd w:val="clear" w:color="auto" w:fill="auto"/>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马龙县</w:t>
            </w:r>
          </w:p>
        </w:tc>
        <w:tc>
          <w:tcPr>
            <w:tcW w:w="110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859"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243" w:type="dxa"/>
            <w:tcBorders>
              <w:top w:val="nil"/>
              <w:left w:val="nil"/>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738,000.00 </w:t>
            </w:r>
          </w:p>
        </w:tc>
      </w:tr>
      <w:tr w:rsidR="00475D79">
        <w:trPr>
          <w:trHeight w:val="216"/>
        </w:trPr>
        <w:tc>
          <w:tcPr>
            <w:tcW w:w="3022"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kern w:val="0"/>
                <w:sz w:val="16"/>
                <w:szCs w:val="16"/>
              </w:rPr>
            </w:pPr>
          </w:p>
        </w:tc>
        <w:tc>
          <w:tcPr>
            <w:tcW w:w="696" w:type="dxa"/>
            <w:tcBorders>
              <w:top w:val="nil"/>
              <w:left w:val="nil"/>
              <w:bottom w:val="single" w:sz="4" w:space="0" w:color="auto"/>
              <w:right w:val="single" w:sz="4" w:space="0" w:color="auto"/>
            </w:tcBorders>
            <w:shd w:val="clear" w:color="auto" w:fill="auto"/>
            <w:vAlign w:val="center"/>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富源县</w:t>
            </w:r>
          </w:p>
        </w:tc>
        <w:tc>
          <w:tcPr>
            <w:tcW w:w="1106"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859" w:type="dxa"/>
            <w:vMerge/>
            <w:tcBorders>
              <w:top w:val="nil"/>
              <w:left w:val="single" w:sz="4" w:space="0" w:color="auto"/>
              <w:bottom w:val="single" w:sz="4" w:space="0" w:color="auto"/>
              <w:right w:val="single" w:sz="4"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243" w:type="dxa"/>
            <w:tcBorders>
              <w:top w:val="nil"/>
              <w:left w:val="nil"/>
              <w:bottom w:val="single" w:sz="4" w:space="0" w:color="auto"/>
              <w:right w:val="single" w:sz="4" w:space="0" w:color="auto"/>
            </w:tcBorders>
            <w:shd w:val="clear" w:color="auto" w:fill="auto"/>
            <w:vAlign w:val="center"/>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131,000.00 </w:t>
            </w:r>
          </w:p>
        </w:tc>
      </w:tr>
      <w:tr w:rsidR="00475D79">
        <w:trPr>
          <w:trHeight w:val="216"/>
        </w:trPr>
        <w:tc>
          <w:tcPr>
            <w:tcW w:w="3022" w:type="dxa"/>
            <w:tcBorders>
              <w:top w:val="nil"/>
              <w:left w:val="single" w:sz="4" w:space="0" w:color="auto"/>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kern w:val="0"/>
                <w:sz w:val="16"/>
                <w:szCs w:val="16"/>
              </w:rPr>
            </w:pPr>
            <w:r>
              <w:rPr>
                <w:rFonts w:ascii="黑体" w:eastAsia="黑体" w:hAnsi="黑体" w:cs="宋体" w:hint="eastAsia"/>
                <w:kern w:val="0"/>
                <w:sz w:val="16"/>
                <w:szCs w:val="16"/>
              </w:rPr>
              <w:t>合计</w:t>
            </w:r>
          </w:p>
        </w:tc>
        <w:tc>
          <w:tcPr>
            <w:tcW w:w="696"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kern w:val="0"/>
                <w:sz w:val="16"/>
                <w:szCs w:val="16"/>
              </w:rPr>
            </w:pPr>
            <w:r>
              <w:rPr>
                <w:rFonts w:ascii="黑体" w:eastAsia="黑体" w:hAnsi="黑体" w:cs="宋体" w:hint="eastAsia"/>
                <w:kern w:val="0"/>
                <w:sz w:val="16"/>
                <w:szCs w:val="16"/>
              </w:rPr>
              <w:t xml:space="preserve">　</w:t>
            </w:r>
          </w:p>
        </w:tc>
        <w:tc>
          <w:tcPr>
            <w:tcW w:w="1106"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kern w:val="0"/>
                <w:sz w:val="16"/>
                <w:szCs w:val="16"/>
              </w:rPr>
            </w:pPr>
            <w:r>
              <w:rPr>
                <w:rFonts w:ascii="黑体" w:eastAsia="黑体" w:hAnsi="黑体" w:cs="宋体" w:hint="eastAsia"/>
                <w:kern w:val="0"/>
                <w:sz w:val="16"/>
                <w:szCs w:val="16"/>
              </w:rPr>
              <w:t xml:space="preserve"> 1,428,900.00 </w:t>
            </w:r>
          </w:p>
        </w:tc>
        <w:tc>
          <w:tcPr>
            <w:tcW w:w="1859"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kern w:val="0"/>
                <w:sz w:val="16"/>
                <w:szCs w:val="16"/>
              </w:rPr>
            </w:pPr>
            <w:r>
              <w:rPr>
                <w:rFonts w:ascii="黑体" w:eastAsia="黑体" w:hAnsi="黑体" w:cs="宋体" w:hint="eastAsia"/>
                <w:kern w:val="0"/>
                <w:sz w:val="16"/>
                <w:szCs w:val="16"/>
              </w:rPr>
              <w:t xml:space="preserve">   </w:t>
            </w:r>
          </w:p>
        </w:tc>
        <w:tc>
          <w:tcPr>
            <w:tcW w:w="1243" w:type="dxa"/>
            <w:tcBorders>
              <w:top w:val="nil"/>
              <w:left w:val="nil"/>
              <w:bottom w:val="single" w:sz="4" w:space="0" w:color="auto"/>
              <w:right w:val="single" w:sz="4" w:space="0" w:color="auto"/>
            </w:tcBorders>
            <w:shd w:val="clear" w:color="auto" w:fill="auto"/>
            <w:noWrap/>
            <w:vAlign w:val="center"/>
          </w:tcPr>
          <w:p w:rsidR="00475D79" w:rsidRDefault="00D82643">
            <w:pPr>
              <w:widowControl/>
              <w:jc w:val="left"/>
              <w:rPr>
                <w:rFonts w:ascii="黑体" w:eastAsia="黑体" w:hAnsi="黑体" w:cs="宋体"/>
                <w:kern w:val="0"/>
                <w:sz w:val="16"/>
                <w:szCs w:val="16"/>
              </w:rPr>
            </w:pPr>
            <w:r>
              <w:rPr>
                <w:rFonts w:ascii="黑体" w:eastAsia="黑体" w:hAnsi="黑体" w:cs="宋体" w:hint="eastAsia"/>
                <w:kern w:val="0"/>
                <w:sz w:val="16"/>
                <w:szCs w:val="16"/>
              </w:rPr>
              <w:t xml:space="preserve">   1,428,900.00 </w:t>
            </w:r>
          </w:p>
        </w:tc>
      </w:tr>
    </w:tbl>
    <w:p w:rsidR="00475D79" w:rsidRDefault="00D82643">
      <w:pPr>
        <w:pStyle w:val="10"/>
        <w:spacing w:before="100" w:beforeAutospacing="1" w:after="100" w:afterAutospacing="1" w:line="36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 xml:space="preserve"> </w:t>
      </w:r>
      <w:r>
        <w:rPr>
          <w:rFonts w:ascii="黑体" w:eastAsia="黑体" w:hAnsi="黑体" w:cs="黑体" w:hint="eastAsia"/>
          <w:bCs/>
          <w:sz w:val="24"/>
        </w:rPr>
        <w:t xml:space="preserve">2.项目资金使用情况分析 </w:t>
      </w:r>
    </w:p>
    <w:p w:rsidR="00475D79" w:rsidRDefault="00D82643">
      <w:pPr>
        <w:spacing w:before="100" w:beforeAutospacing="1" w:after="100" w:afterAutospacing="1" w:line="500" w:lineRule="exact"/>
        <w:ind w:firstLineChars="200" w:firstLine="434"/>
        <w:rPr>
          <w:rFonts w:asciiTheme="minorEastAsia" w:eastAsiaTheme="minorEastAsia" w:hAnsiTheme="minorEastAsia" w:cs="Times New Roman"/>
          <w:sz w:val="24"/>
        </w:rPr>
      </w:pPr>
      <w:r>
        <w:rPr>
          <w:rFonts w:asciiTheme="minorEastAsia" w:eastAsiaTheme="minorEastAsia" w:hAnsiTheme="minorEastAsia" w:hint="eastAsia"/>
          <w:sz w:val="24"/>
        </w:rPr>
        <w:t>经对资金延伸检查</w:t>
      </w:r>
      <w:r>
        <w:rPr>
          <w:rFonts w:asciiTheme="minorEastAsia" w:eastAsiaTheme="minorEastAsia" w:hAnsiTheme="minorEastAsia"/>
          <w:sz w:val="24"/>
        </w:rPr>
        <w:t>,</w:t>
      </w:r>
      <w:r>
        <w:rPr>
          <w:rFonts w:asciiTheme="minorEastAsia" w:eastAsiaTheme="minorEastAsia" w:hAnsiTheme="minorEastAsia" w:hint="eastAsia"/>
          <w:sz w:val="24"/>
        </w:rPr>
        <w:t>项目资金实际到位</w:t>
      </w:r>
      <w:r>
        <w:rPr>
          <w:rFonts w:asciiTheme="minorEastAsia" w:eastAsiaTheme="minorEastAsia" w:hAnsiTheme="minorEastAsia"/>
          <w:sz w:val="24"/>
        </w:rPr>
        <w:t>28,571,100</w:t>
      </w:r>
      <w:r>
        <w:rPr>
          <w:rFonts w:asciiTheme="minorEastAsia" w:eastAsiaTheme="minorEastAsia" w:hAnsiTheme="minorEastAsia" w:hint="eastAsia"/>
          <w:sz w:val="24"/>
        </w:rPr>
        <w:t>.00元，项目实际支出</w:t>
      </w:r>
      <w:r>
        <w:rPr>
          <w:rFonts w:asciiTheme="minorEastAsia" w:eastAsiaTheme="minorEastAsia" w:hAnsiTheme="minorEastAsia"/>
          <w:sz w:val="24"/>
        </w:rPr>
        <w:t>22,725,100.00</w:t>
      </w:r>
      <w:r>
        <w:rPr>
          <w:rFonts w:asciiTheme="minorEastAsia" w:eastAsiaTheme="minorEastAsia" w:hAnsiTheme="minorEastAsia" w:hint="eastAsia"/>
          <w:sz w:val="24"/>
        </w:rPr>
        <w:t>元，实际支出率75.75%。</w:t>
      </w:r>
      <w:r>
        <w:rPr>
          <w:rFonts w:asciiTheme="minorEastAsia" w:eastAsiaTheme="minorEastAsia" w:hAnsiTheme="minorEastAsia" w:cs="Times New Roman" w:hint="eastAsia"/>
          <w:sz w:val="24"/>
        </w:rPr>
        <w:t>如下表所示：</w:t>
      </w:r>
    </w:p>
    <w:tbl>
      <w:tblPr>
        <w:tblW w:w="8700" w:type="dxa"/>
        <w:tblInd w:w="97" w:type="dxa"/>
        <w:tblLayout w:type="fixed"/>
        <w:tblLook w:val="04A0"/>
      </w:tblPr>
      <w:tblGrid>
        <w:gridCol w:w="1360"/>
        <w:gridCol w:w="1340"/>
        <w:gridCol w:w="1200"/>
        <w:gridCol w:w="1280"/>
        <w:gridCol w:w="1060"/>
        <w:gridCol w:w="1280"/>
        <w:gridCol w:w="1180"/>
      </w:tblGrid>
      <w:tr w:rsidR="00475D79">
        <w:trPr>
          <w:trHeight w:val="804"/>
        </w:trPr>
        <w:tc>
          <w:tcPr>
            <w:tcW w:w="1360" w:type="dxa"/>
            <w:tcBorders>
              <w:top w:val="single" w:sz="8" w:space="0" w:color="auto"/>
              <w:left w:val="single" w:sz="8" w:space="0" w:color="auto"/>
              <w:bottom w:val="single" w:sz="8" w:space="0" w:color="auto"/>
              <w:right w:val="single" w:sz="8" w:space="0" w:color="auto"/>
            </w:tcBorders>
            <w:shd w:val="clear" w:color="auto" w:fill="auto"/>
            <w:vAlign w:val="bottom"/>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项目</w:t>
            </w:r>
          </w:p>
        </w:tc>
        <w:tc>
          <w:tcPr>
            <w:tcW w:w="1340" w:type="dxa"/>
            <w:tcBorders>
              <w:top w:val="single" w:sz="8" w:space="0" w:color="auto"/>
              <w:left w:val="nil"/>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预算下达资金</w:t>
            </w:r>
          </w:p>
        </w:tc>
        <w:tc>
          <w:tcPr>
            <w:tcW w:w="1200" w:type="dxa"/>
            <w:tcBorders>
              <w:top w:val="single" w:sz="8" w:space="0" w:color="auto"/>
              <w:left w:val="nil"/>
              <w:bottom w:val="single" w:sz="8" w:space="0" w:color="auto"/>
              <w:right w:val="single" w:sz="8" w:space="0" w:color="auto"/>
            </w:tcBorders>
            <w:shd w:val="clear" w:color="auto" w:fill="auto"/>
            <w:vAlign w:val="bottom"/>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资金明细</w:t>
            </w:r>
          </w:p>
        </w:tc>
        <w:tc>
          <w:tcPr>
            <w:tcW w:w="1280" w:type="dxa"/>
            <w:tcBorders>
              <w:top w:val="single" w:sz="8" w:space="0" w:color="auto"/>
              <w:left w:val="nil"/>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截止2017年实际到位</w:t>
            </w:r>
          </w:p>
        </w:tc>
        <w:tc>
          <w:tcPr>
            <w:tcW w:w="1060" w:type="dxa"/>
            <w:tcBorders>
              <w:top w:val="single" w:sz="8" w:space="0" w:color="auto"/>
              <w:left w:val="nil"/>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资金在县财政局统筹使用</w:t>
            </w:r>
          </w:p>
        </w:tc>
        <w:tc>
          <w:tcPr>
            <w:tcW w:w="1280" w:type="dxa"/>
            <w:tcBorders>
              <w:top w:val="single" w:sz="8" w:space="0" w:color="auto"/>
              <w:left w:val="nil"/>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2017年实际支出数</w:t>
            </w:r>
          </w:p>
        </w:tc>
        <w:tc>
          <w:tcPr>
            <w:tcW w:w="1180" w:type="dxa"/>
            <w:tcBorders>
              <w:top w:val="single" w:sz="8" w:space="0" w:color="auto"/>
              <w:left w:val="nil"/>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资金兑付不及时，在2018年度兑付</w:t>
            </w:r>
          </w:p>
        </w:tc>
      </w:tr>
      <w:tr w:rsidR="00475D79">
        <w:trPr>
          <w:trHeight w:val="612"/>
        </w:trPr>
        <w:tc>
          <w:tcPr>
            <w:tcW w:w="1360" w:type="dxa"/>
            <w:tcBorders>
              <w:top w:val="nil"/>
              <w:left w:val="single" w:sz="8" w:space="0" w:color="auto"/>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曲靖市进出口目标奖励资金</w:t>
            </w:r>
          </w:p>
        </w:tc>
        <w:tc>
          <w:tcPr>
            <w:tcW w:w="134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15,550,000.00</w:t>
            </w: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15,282,100.00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267,900.00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14,875,100.00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407,000.00</w:t>
            </w:r>
          </w:p>
        </w:tc>
      </w:tr>
      <w:tr w:rsidR="00475D79">
        <w:trPr>
          <w:trHeight w:val="300"/>
        </w:trPr>
        <w:tc>
          <w:tcPr>
            <w:tcW w:w="1360" w:type="dxa"/>
            <w:vMerge w:val="restart"/>
            <w:tcBorders>
              <w:top w:val="nil"/>
              <w:left w:val="single" w:sz="8" w:space="0" w:color="auto"/>
              <w:bottom w:val="single" w:sz="8" w:space="0" w:color="000000"/>
              <w:right w:val="single" w:sz="8" w:space="0" w:color="auto"/>
            </w:tcBorders>
            <w:shd w:val="clear" w:color="auto" w:fill="auto"/>
            <w:vAlign w:val="bottom"/>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曲靖市“互联网+农村电子商务”三年行动计划</w:t>
            </w:r>
          </w:p>
        </w:tc>
        <w:tc>
          <w:tcPr>
            <w:tcW w:w="1340" w:type="dxa"/>
            <w:vMerge w:val="restart"/>
            <w:tcBorders>
              <w:top w:val="nil"/>
              <w:left w:val="single" w:sz="8" w:space="0" w:color="auto"/>
              <w:bottom w:val="single" w:sz="8" w:space="0" w:color="000000"/>
              <w:right w:val="single" w:sz="8" w:space="0" w:color="auto"/>
            </w:tcBorders>
            <w:shd w:val="clear" w:color="auto" w:fill="auto"/>
            <w:noWrap/>
            <w:vAlign w:val="bottom"/>
          </w:tcPr>
          <w:p w:rsidR="00475D79" w:rsidRDefault="00D82643">
            <w:pPr>
              <w:widowControl/>
              <w:jc w:val="center"/>
              <w:rPr>
                <w:rFonts w:ascii="黑体" w:eastAsia="黑体" w:hAnsi="黑体" w:cs="宋体"/>
                <w:color w:val="000000"/>
                <w:kern w:val="0"/>
                <w:sz w:val="16"/>
                <w:szCs w:val="16"/>
              </w:rPr>
            </w:pPr>
            <w:r>
              <w:rPr>
                <w:rFonts w:ascii="黑体" w:eastAsia="黑体" w:hAnsi="黑体" w:cs="宋体" w:hint="eastAsia"/>
                <w:color w:val="000000"/>
                <w:kern w:val="0"/>
                <w:sz w:val="16"/>
                <w:szCs w:val="16"/>
              </w:rPr>
              <w:t>8,000,000.00</w:t>
            </w: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700,000.00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700,000.00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200,000.00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500,000.00</w:t>
            </w:r>
          </w:p>
        </w:tc>
      </w:tr>
      <w:tr w:rsidR="00475D79">
        <w:trPr>
          <w:trHeight w:val="300"/>
        </w:trPr>
        <w:tc>
          <w:tcPr>
            <w:tcW w:w="136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34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300,000.00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300,000.00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300,000.00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r>
      <w:tr w:rsidR="00475D79">
        <w:trPr>
          <w:trHeight w:val="300"/>
        </w:trPr>
        <w:tc>
          <w:tcPr>
            <w:tcW w:w="136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34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1,450,000.00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1,450,000.00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950,000.00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500,000.00</w:t>
            </w:r>
          </w:p>
        </w:tc>
      </w:tr>
      <w:tr w:rsidR="00475D79">
        <w:trPr>
          <w:trHeight w:val="300"/>
        </w:trPr>
        <w:tc>
          <w:tcPr>
            <w:tcW w:w="136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34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50,000.00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50,000.00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50,000.00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r>
      <w:tr w:rsidR="00475D79">
        <w:trPr>
          <w:trHeight w:val="300"/>
        </w:trPr>
        <w:tc>
          <w:tcPr>
            <w:tcW w:w="136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340" w:type="dxa"/>
            <w:vMerge/>
            <w:tcBorders>
              <w:top w:val="nil"/>
              <w:left w:val="single" w:sz="8" w:space="0" w:color="auto"/>
              <w:bottom w:val="single" w:sz="8" w:space="0" w:color="000000"/>
              <w:right w:val="single" w:sz="8" w:space="0" w:color="auto"/>
            </w:tcBorders>
            <w:vAlign w:val="center"/>
          </w:tcPr>
          <w:p w:rsidR="00475D79" w:rsidRDefault="00475D79">
            <w:pPr>
              <w:widowControl/>
              <w:jc w:val="left"/>
              <w:rPr>
                <w:rFonts w:ascii="黑体" w:eastAsia="黑体" w:hAnsi="黑体" w:cs="宋体"/>
                <w:color w:val="000000"/>
                <w:kern w:val="0"/>
                <w:sz w:val="16"/>
                <w:szCs w:val="16"/>
              </w:rPr>
            </w:pP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5,500,000.00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4,339,000.00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1,161,000.00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300,000.00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4,039,000.00</w:t>
            </w:r>
          </w:p>
        </w:tc>
      </w:tr>
      <w:tr w:rsidR="00475D79">
        <w:trPr>
          <w:trHeight w:val="804"/>
        </w:trPr>
        <w:tc>
          <w:tcPr>
            <w:tcW w:w="1360" w:type="dxa"/>
            <w:tcBorders>
              <w:top w:val="nil"/>
              <w:left w:val="single" w:sz="8" w:space="0" w:color="auto"/>
              <w:bottom w:val="single" w:sz="8" w:space="0" w:color="auto"/>
              <w:right w:val="single" w:sz="8" w:space="0" w:color="auto"/>
            </w:tcBorders>
            <w:shd w:val="clear" w:color="auto" w:fill="auto"/>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曲靖市商贸流通业促进增长专项资金</w:t>
            </w:r>
          </w:p>
        </w:tc>
        <w:tc>
          <w:tcPr>
            <w:tcW w:w="134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6,450,000.00</w:t>
            </w: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6,450,000.00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 xml:space="preserve">　</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6,050,000.00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400,000.00</w:t>
            </w:r>
          </w:p>
        </w:tc>
      </w:tr>
      <w:tr w:rsidR="00475D79">
        <w:trPr>
          <w:trHeight w:val="300"/>
        </w:trPr>
        <w:tc>
          <w:tcPr>
            <w:tcW w:w="1360" w:type="dxa"/>
            <w:tcBorders>
              <w:top w:val="nil"/>
              <w:left w:val="single" w:sz="8" w:space="0" w:color="auto"/>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合计</w:t>
            </w:r>
          </w:p>
        </w:tc>
        <w:tc>
          <w:tcPr>
            <w:tcW w:w="134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30,000,000.00</w:t>
            </w:r>
          </w:p>
        </w:tc>
        <w:tc>
          <w:tcPr>
            <w:tcW w:w="120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8,000,000.00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28,571,100.00</w:t>
            </w:r>
          </w:p>
        </w:tc>
        <w:tc>
          <w:tcPr>
            <w:tcW w:w="106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1,428,900.00</w:t>
            </w:r>
          </w:p>
        </w:tc>
        <w:tc>
          <w:tcPr>
            <w:tcW w:w="12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22,725,100.00</w:t>
            </w:r>
          </w:p>
        </w:tc>
        <w:tc>
          <w:tcPr>
            <w:tcW w:w="1180" w:type="dxa"/>
            <w:tcBorders>
              <w:top w:val="nil"/>
              <w:left w:val="nil"/>
              <w:bottom w:val="single" w:sz="8" w:space="0" w:color="auto"/>
              <w:right w:val="single" w:sz="8" w:space="0" w:color="auto"/>
            </w:tcBorders>
            <w:shd w:val="clear" w:color="auto" w:fill="auto"/>
            <w:noWrap/>
            <w:vAlign w:val="bottom"/>
          </w:tcPr>
          <w:p w:rsidR="00475D79" w:rsidRDefault="00D82643">
            <w:pPr>
              <w:widowControl/>
              <w:jc w:val="left"/>
              <w:rPr>
                <w:rFonts w:ascii="黑体" w:eastAsia="黑体" w:hAnsi="黑体" w:cs="宋体"/>
                <w:color w:val="000000"/>
                <w:kern w:val="0"/>
                <w:sz w:val="16"/>
                <w:szCs w:val="16"/>
              </w:rPr>
            </w:pPr>
            <w:r>
              <w:rPr>
                <w:rFonts w:ascii="黑体" w:eastAsia="黑体" w:hAnsi="黑体" w:cs="宋体" w:hint="eastAsia"/>
                <w:color w:val="000000"/>
                <w:kern w:val="0"/>
                <w:sz w:val="16"/>
                <w:szCs w:val="16"/>
              </w:rPr>
              <w:t>5,846,000.00</w:t>
            </w:r>
          </w:p>
        </w:tc>
      </w:tr>
    </w:tbl>
    <w:p w:rsidR="00475D79" w:rsidRDefault="00D82643">
      <w:pPr>
        <w:spacing w:before="100" w:beforeAutospacing="1" w:after="100" w:afterAutospacing="1" w:line="360" w:lineRule="exact"/>
        <w:ind w:firstLineChars="200" w:firstLine="434"/>
        <w:rPr>
          <w:rFonts w:ascii="宋体" w:eastAsia="宋体" w:hAnsi="宋体"/>
          <w:sz w:val="24"/>
        </w:rPr>
      </w:pPr>
      <w:r>
        <w:rPr>
          <w:rFonts w:ascii="宋体" w:eastAsia="宋体" w:hAnsi="宋体" w:cs="Times New Roman" w:hint="eastAsia"/>
          <w:sz w:val="24"/>
        </w:rPr>
        <w:t xml:space="preserve"> </w:t>
      </w:r>
      <w:r>
        <w:rPr>
          <w:rFonts w:ascii="黑体" w:eastAsia="黑体" w:hAnsi="黑体" w:cs="黑体" w:hint="eastAsia"/>
          <w:bCs/>
          <w:sz w:val="24"/>
        </w:rPr>
        <w:t>3.项目资金管理情况分析</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 xml:space="preserve">曲靖市商务局根据国家相关法规的规定，制定了《曲靖市进出口目标责任制奖励考核办法》、《曲靖市市级财政专项资金管理办法》、《曲靖市人民政府办公室关于印发曲靖市“互联网+农村电子商务”三年行动计划的通知》等文件，对曲靖市推进现代商贸发展专项资金项目使用的内容、使用范围、资金使用条件和程序等内容进行了明确规定。 </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4.财务核算规范性分析</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曲靖市商务局制定了相应的财务管理制度，有相关资金的审批制度与审批流程，做到资金的使用均有完整的审批程序。</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（二）项目实施情况分析</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1.项目组织管理情况分析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本项目由曲靖市商务局及各县（区）商务部门组织管理实施，曲靖市进出口目标奖励资金、曲靖市“互联网+农村电子商务”三年行动计划资金、曲靖市商贸流通业促进增长专项资金的</w:t>
      </w:r>
      <w:r>
        <w:rPr>
          <w:rFonts w:ascii="宋体" w:eastAsia="宋体" w:hAnsi="宋体"/>
          <w:sz w:val="24"/>
        </w:rPr>
        <w:t>奖励标准</w:t>
      </w:r>
      <w:r w:rsidR="001D43E0">
        <w:rPr>
          <w:rFonts w:ascii="宋体" w:eastAsia="宋体" w:hAnsi="宋体" w:hint="eastAsia"/>
          <w:sz w:val="24"/>
        </w:rPr>
        <w:t>、补助标准、奖励对象均按</w:t>
      </w:r>
      <w:r>
        <w:rPr>
          <w:rFonts w:ascii="宋体" w:eastAsia="宋体" w:hAnsi="宋体" w:hint="eastAsia"/>
          <w:sz w:val="24"/>
        </w:rPr>
        <w:t xml:space="preserve">《曲靖市进出口目标责任制奖励考核办法》、《曲靖市人民政府办公室关于印发曲靖市“互联网+农村电子商务”三年行动计划的通知》及《兑现2016年稳增长奖励资金的通知》执行，如下所示：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 （1）曲靖市进出口目标奖励资金</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①资金安排程序：昆明海关、省商务厅公布的统计数据—测算编制资金分配方案—财政、商务审核—上报市政府领导审批—财政、商务下达文件拨付资金。</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②</w:t>
      </w:r>
      <w:r>
        <w:rPr>
          <w:rFonts w:ascii="宋体" w:eastAsia="宋体" w:hAnsi="宋体"/>
          <w:sz w:val="24"/>
        </w:rPr>
        <w:t>奖励标准</w:t>
      </w:r>
      <w:r>
        <w:rPr>
          <w:rFonts w:ascii="宋体" w:eastAsia="宋体" w:hAnsi="宋体" w:hint="eastAsia"/>
          <w:sz w:val="24"/>
        </w:rPr>
        <w:t>：完成进出口目标任务奖：对完成年初市政府下达目标任务的责任单位进行奖励，市政府下达进出口目标任务数1</w:t>
      </w:r>
      <w:r>
        <w:rPr>
          <w:rFonts w:ascii="宋体" w:eastAsia="宋体" w:hAnsi="宋体"/>
          <w:sz w:val="24"/>
        </w:rPr>
        <w:t>,</w:t>
      </w:r>
      <w:r>
        <w:rPr>
          <w:rFonts w:ascii="宋体" w:eastAsia="宋体" w:hAnsi="宋体" w:hint="eastAsia"/>
          <w:sz w:val="24"/>
        </w:rPr>
        <w:t>000</w:t>
      </w:r>
      <w:r>
        <w:rPr>
          <w:rFonts w:ascii="宋体" w:eastAsia="宋体" w:hAnsi="宋体"/>
          <w:sz w:val="24"/>
        </w:rPr>
        <w:t>.00</w:t>
      </w:r>
      <w:r>
        <w:rPr>
          <w:rFonts w:ascii="宋体" w:eastAsia="宋体" w:hAnsi="宋体" w:hint="eastAsia"/>
          <w:sz w:val="24"/>
        </w:rPr>
        <w:t>万美元以上（含1</w:t>
      </w:r>
      <w:r>
        <w:rPr>
          <w:rFonts w:ascii="宋体" w:eastAsia="宋体" w:hAnsi="宋体"/>
          <w:sz w:val="24"/>
        </w:rPr>
        <w:t>,</w:t>
      </w:r>
      <w:r>
        <w:rPr>
          <w:rFonts w:ascii="宋体" w:eastAsia="宋体" w:hAnsi="宋体" w:hint="eastAsia"/>
          <w:sz w:val="24"/>
        </w:rPr>
        <w:t>000</w:t>
      </w:r>
      <w:r>
        <w:rPr>
          <w:rFonts w:ascii="宋体" w:eastAsia="宋体" w:hAnsi="宋体"/>
          <w:sz w:val="24"/>
        </w:rPr>
        <w:t>.00</w:t>
      </w:r>
      <w:r>
        <w:rPr>
          <w:rFonts w:ascii="宋体" w:eastAsia="宋体" w:hAnsi="宋体" w:hint="eastAsia"/>
          <w:sz w:val="24"/>
        </w:rPr>
        <w:t>万美元）的责任单位，完成目标任务奖励10万元人民币；市政府下达进出口目标任务1</w:t>
      </w:r>
      <w:r>
        <w:rPr>
          <w:rFonts w:ascii="宋体" w:eastAsia="宋体" w:hAnsi="宋体"/>
          <w:sz w:val="24"/>
        </w:rPr>
        <w:t>,</w:t>
      </w:r>
      <w:r>
        <w:rPr>
          <w:rFonts w:ascii="宋体" w:eastAsia="宋体" w:hAnsi="宋体" w:hint="eastAsia"/>
          <w:sz w:val="24"/>
        </w:rPr>
        <w:t>000</w:t>
      </w:r>
      <w:r>
        <w:rPr>
          <w:rFonts w:ascii="宋体" w:eastAsia="宋体" w:hAnsi="宋体"/>
          <w:sz w:val="24"/>
        </w:rPr>
        <w:t>.00</w:t>
      </w:r>
      <w:r>
        <w:rPr>
          <w:rFonts w:ascii="宋体" w:eastAsia="宋体" w:hAnsi="宋体" w:hint="eastAsia"/>
          <w:sz w:val="24"/>
        </w:rPr>
        <w:t xml:space="preserve">万美元以下的责任单位，完成目标任务奖励5万元人民币。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③增量奖：对超额完成进出口目标任务的责任单位，按进出口增量）超过目标任务部分）给予奖励，超额部分按100万美元奖励1万元人民币。市级实行出口1美元奖励0.02元人民币，其他属国家允许类的商品进出口1美元奖励0.015元人民币。</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（2）曲靖市“互联网+农村电子商务”三年行动计划资金</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①资金安排程序：企业申报—第三方评审—评审结果公示—编制资金分配方案—报市政府审批—财政拨付。</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②补助标准：创建县级电子商务服务中心的，一次性给予50万元补助。</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创建市县级电子商务协会且运行正常的，给予一次性5万元工作经费补助，经评选为优秀电子商务协会的（每年度3-5家），分别给予3万元工作经费补助。</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对单品网上年度销售本地农产品1000万元以上的企业，给予20万元补助。</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创建农村电子商务乡镇、村级服务站（点）的补助。创建乡镇服务站的，每个站给予一次性补助10</w:t>
      </w:r>
      <w:r>
        <w:rPr>
          <w:rFonts w:ascii="宋体" w:eastAsia="宋体" w:hAnsi="宋体"/>
          <w:sz w:val="24"/>
        </w:rPr>
        <w:t>,</w:t>
      </w:r>
      <w:r>
        <w:rPr>
          <w:rFonts w:ascii="宋体" w:eastAsia="宋体" w:hAnsi="宋体" w:hint="eastAsia"/>
          <w:sz w:val="24"/>
        </w:rPr>
        <w:t>000</w:t>
      </w:r>
      <w:r>
        <w:rPr>
          <w:rFonts w:ascii="宋体" w:eastAsia="宋体" w:hAnsi="宋体"/>
          <w:sz w:val="24"/>
        </w:rPr>
        <w:t>.00</w:t>
      </w:r>
      <w:r>
        <w:rPr>
          <w:rFonts w:ascii="宋体" w:eastAsia="宋体" w:hAnsi="宋体" w:hint="eastAsia"/>
          <w:sz w:val="24"/>
        </w:rPr>
        <w:t xml:space="preserve">元。创建村级服务点的，每个点给予一次性补助3000元。 </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（3）曲靖市商贸流通业促进增长专项资金</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①资金安排程序：统计部门公示—编制资金分配方案—财政、商务审核—报市政府审批—财政拨付。</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②奖励对象：对2016年新增限额以上(批发业年销售收入2</w:t>
      </w:r>
      <w:r>
        <w:rPr>
          <w:rFonts w:ascii="宋体" w:eastAsia="宋体" w:hAnsi="宋体"/>
          <w:sz w:val="24"/>
        </w:rPr>
        <w:t>,</w:t>
      </w:r>
      <w:r>
        <w:rPr>
          <w:rFonts w:ascii="宋体" w:eastAsia="宋体" w:hAnsi="宋体" w:hint="eastAsia"/>
          <w:sz w:val="24"/>
        </w:rPr>
        <w:t>000</w:t>
      </w:r>
      <w:r>
        <w:rPr>
          <w:rFonts w:ascii="宋体" w:eastAsia="宋体" w:hAnsi="宋体"/>
          <w:sz w:val="24"/>
        </w:rPr>
        <w:t>.00</w:t>
      </w:r>
      <w:r>
        <w:rPr>
          <w:rFonts w:ascii="宋体" w:eastAsia="宋体" w:hAnsi="宋体" w:hint="eastAsia"/>
          <w:sz w:val="24"/>
        </w:rPr>
        <w:t>万元以上、零售业年销售收入500万元以上、住宿业年营业额200万元以上、餐饮业年营业额200万元以上法人)纳规统计企业、新增个体转法人并进入纳规统计的企业、大型综合市场（专业市场）进入纳规统计的企业、总部经济驻曲靖“连锁企业”设立“法人单位”进入纳规统计的企业进行奖励。</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③奖励的标准：对曲靖市2016年度（2015年1月至12月）新增限额以上纳规统计企业每户奖励5万元，新增个体转法人企业并进入纳规统计的给予10万元一次性奖励。</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2016年曲靖市新增纳规企业奖励兑现：2016年全市新增纳规企业120户，其中新增限额以上纳规统计企业111户，每户一次性奖励5万元；新增个体转法人企业并进入纳规统计的9户，每户一次性奖励10万元。 </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（三）项目绩效情况分析</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1.项目实施对经济和社会效益性分析</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曲靖市推进现代商贸发展专项资金是节约生产劳动、提高经济效益的可靠途径。提</w:t>
      </w:r>
      <w:r>
        <w:rPr>
          <w:rFonts w:asciiTheme="minorEastAsia" w:eastAsiaTheme="minorEastAsia" w:hAnsiTheme="minorEastAsia" w:hint="eastAsia"/>
          <w:sz w:val="24"/>
        </w:rPr>
        <w:lastRenderedPageBreak/>
        <w:t>高生产效率、积聚活动资金、吸收先进技术、促进税收增加、解决三农问题的推动力量、增加财政收入和外汇收入、提高农民收入，把更多优秀的年轻人人才留在农村、服务农村、即可以促进农村经济发展，缩短城乡之间的差距。引导区域生产、促进区域消费、扩大就业、吸纳消费、优化产业，提高国民经济运行效率和效益等方面起着重要的桥梁和促进作用，同时提高全社会居民的物质文化生活水平。</w:t>
      </w:r>
    </w:p>
    <w:p w:rsidR="00475D79" w:rsidRDefault="00D82643">
      <w:pPr>
        <w:spacing w:before="100" w:beforeAutospacing="1" w:after="100" w:afterAutospacing="1" w:line="360" w:lineRule="exact"/>
        <w:ind w:firstLineChars="300" w:firstLine="651"/>
        <w:rPr>
          <w:rFonts w:ascii="黑体" w:eastAsia="黑体" w:hAnsi="黑体" w:cs="黑体"/>
          <w:bCs/>
          <w:sz w:val="24"/>
        </w:rPr>
      </w:pPr>
      <w:r>
        <w:rPr>
          <w:rFonts w:ascii="黑体" w:eastAsia="黑体" w:hAnsi="黑体" w:cs="黑体" w:hint="eastAsia"/>
          <w:bCs/>
          <w:sz w:val="24"/>
        </w:rPr>
        <w:t>2.项目的效率性分析</w:t>
      </w:r>
    </w:p>
    <w:p w:rsidR="00475D79" w:rsidRDefault="00D82643">
      <w:pPr>
        <w:spacing w:before="100" w:beforeAutospacing="1" w:after="100" w:afterAutospacing="1" w:line="360" w:lineRule="exact"/>
        <w:ind w:firstLineChars="200" w:firstLine="434"/>
        <w:rPr>
          <w:rFonts w:ascii="宋体" w:eastAsia="宋体" w:hAnsi="宋体"/>
          <w:sz w:val="24"/>
        </w:rPr>
      </w:pPr>
      <w:r>
        <w:rPr>
          <w:rFonts w:ascii="黑体" w:eastAsia="黑体" w:hAnsi="黑体" w:cs="黑体" w:hint="eastAsia"/>
          <w:bCs/>
          <w:sz w:val="24"/>
        </w:rPr>
        <w:t xml:space="preserve">（1）项目的实施进度 </w:t>
      </w:r>
    </w:p>
    <w:p w:rsidR="00475D79" w:rsidRDefault="00D82643">
      <w:pPr>
        <w:spacing w:before="100" w:beforeAutospacing="1" w:after="100" w:afterAutospacing="1" w:line="500" w:lineRule="exact"/>
        <w:ind w:firstLineChars="200" w:firstLine="554"/>
        <w:rPr>
          <w:rFonts w:ascii="宋体" w:eastAsia="宋体" w:hAnsi="宋体"/>
          <w:sz w:val="24"/>
        </w:rPr>
      </w:pPr>
      <w:r>
        <w:rPr>
          <w:rFonts w:ascii="宋体" w:eastAsia="宋体" w:hAnsi="宋体" w:hint="eastAsia"/>
        </w:rPr>
        <w:t xml:space="preserve"> </w:t>
      </w:r>
      <w:r>
        <w:rPr>
          <w:rFonts w:ascii="宋体" w:eastAsia="宋体" w:hAnsi="宋体" w:hint="eastAsia"/>
          <w:sz w:val="24"/>
        </w:rPr>
        <w:t>曲靖市进出口目标奖励资金：全年实际完成外贸进出口总额8.72亿美元，同比增长38%，超目标任务26个百分点。</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曲靖市“互联网+农村电子商务”三年行动计划资金：2017年末全市建成8个农村电子商务县级运营服务中心，875个乡镇、村级服务站（点）；开展电商普及培训1.6万多人（次）；全年电子商务销售额14亿元。</w:t>
      </w:r>
    </w:p>
    <w:p w:rsidR="00475D79" w:rsidRDefault="00D82643">
      <w:pPr>
        <w:spacing w:before="100" w:beforeAutospacing="1" w:after="100" w:afterAutospacing="1" w:line="500" w:lineRule="exact"/>
        <w:ind w:firstLineChars="200" w:firstLine="434"/>
        <w:rPr>
          <w:rFonts w:ascii="方正仿宋_GBK" w:eastAsia="方正仿宋_GBK" w:hAnsi="方正仿宋_GBK" w:cs="方正仿宋_GBK"/>
          <w:color w:val="000000"/>
          <w:szCs w:val="30"/>
        </w:rPr>
      </w:pPr>
      <w:r>
        <w:rPr>
          <w:rFonts w:ascii="宋体" w:eastAsia="宋体" w:hAnsi="宋体" w:hint="eastAsia"/>
          <w:sz w:val="24"/>
        </w:rPr>
        <w:t xml:space="preserve">曲靖市商贸流通业促进增长专项资金：2017年实际完成社会消费品零售总额635.5亿元，同比增长12.5%，超目标任务0.5%；培育新增限上企业120户，超目标任务100%。 </w:t>
      </w:r>
    </w:p>
    <w:p w:rsidR="00475D79" w:rsidRDefault="00D82643">
      <w:pPr>
        <w:pStyle w:val="a8"/>
        <w:spacing w:before="100" w:after="100" w:line="500" w:lineRule="exact"/>
        <w:ind w:firstLine="200"/>
        <w:jc w:val="both"/>
        <w:rPr>
          <w:rFonts w:ascii="黑体" w:eastAsia="黑体" w:hAnsi="黑体" w:cs="黑体"/>
          <w:bCs/>
        </w:rPr>
      </w:pPr>
      <w:r>
        <w:rPr>
          <w:rFonts w:ascii="黑体" w:eastAsia="黑体" w:hAnsi="黑体" w:cs="黑体" w:hint="eastAsia"/>
          <w:bCs/>
        </w:rPr>
        <w:t>（2）项目完成质量</w:t>
      </w:r>
    </w:p>
    <w:p w:rsidR="00475D79" w:rsidRDefault="00D82643">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按照管理办法规定完成各项工作</w:t>
      </w:r>
      <w:r>
        <w:rPr>
          <w:rFonts w:ascii="宋体" w:eastAsia="宋体" w:hAnsi="宋体" w:hint="eastAsia"/>
          <w:sz w:val="24"/>
        </w:rPr>
        <w:t>。</w:t>
      </w:r>
    </w:p>
    <w:p w:rsidR="00475D79" w:rsidRDefault="00D82643" w:rsidP="001D43E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五、综合评价情况及评价结论</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项目绩效评价综合得分为92分，评价等级为优，其中投入得分11分，扣1分；过程得分24分，扣4分；产出得分12分，扣3分；效果得分45分，未扣分。（详见附件曲靖市推进现代商贸发展专项资金项目绩效评价项目评价指标体系明细表</w:t>
      </w:r>
      <w:r>
        <w:rPr>
          <w:rFonts w:asciiTheme="minorEastAsia" w:eastAsiaTheme="minorEastAsia" w:hAnsiTheme="minorEastAsia"/>
          <w:sz w:val="24"/>
        </w:rPr>
        <w:t>）</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 xml:space="preserve">项目评分情况：未对本项目编制自评报告扣1分；实际支出偏低，支出率75.75%扣2分；未对项目进行跟踪监控扣2分；实际支出为75.75%，进出口目标奖励、“互联网+农村电子商务”、商贸流通业促进增长分别扣1分 。 </w:t>
      </w:r>
      <w:bookmarkStart w:id="0" w:name="_GoBack"/>
      <w:bookmarkEnd w:id="0"/>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lastRenderedPageBreak/>
        <w:t>本次绩效评价共发放</w:t>
      </w:r>
      <w:r>
        <w:rPr>
          <w:rFonts w:asciiTheme="minorEastAsia" w:eastAsiaTheme="minorEastAsia" w:hAnsiTheme="minorEastAsia"/>
          <w:sz w:val="24"/>
        </w:rPr>
        <w:t>20</w:t>
      </w:r>
      <w:r>
        <w:rPr>
          <w:rFonts w:asciiTheme="minorEastAsia" w:eastAsiaTheme="minorEastAsia" w:hAnsiTheme="minorEastAsia" w:hint="eastAsia"/>
          <w:sz w:val="24"/>
        </w:rPr>
        <w:t>份匿名调查问卷，收回2</w:t>
      </w:r>
      <w:r>
        <w:rPr>
          <w:rFonts w:asciiTheme="minorEastAsia" w:eastAsiaTheme="minorEastAsia" w:hAnsiTheme="minorEastAsia"/>
          <w:sz w:val="24"/>
        </w:rPr>
        <w:t>0</w:t>
      </w:r>
      <w:r>
        <w:rPr>
          <w:rFonts w:asciiTheme="minorEastAsia" w:eastAsiaTheme="minorEastAsia" w:hAnsiTheme="minorEastAsia" w:hint="eastAsia"/>
          <w:sz w:val="24"/>
        </w:rPr>
        <w:t>份，回收率1</w:t>
      </w:r>
      <w:r>
        <w:rPr>
          <w:rFonts w:asciiTheme="minorEastAsia" w:eastAsiaTheme="minorEastAsia" w:hAnsiTheme="minorEastAsia"/>
          <w:sz w:val="24"/>
        </w:rPr>
        <w:t>00</w:t>
      </w:r>
      <w:r>
        <w:rPr>
          <w:rFonts w:asciiTheme="minorEastAsia" w:eastAsiaTheme="minorEastAsia" w:hAnsiTheme="minorEastAsia" w:hint="eastAsia"/>
          <w:sz w:val="24"/>
        </w:rPr>
        <w:t xml:space="preserve">%，根据调查问卷满意率为100%，项目实施后，提高生产效率、促进税收增加、增加财政收入和外汇收入、提高农民收入，解决三农问题的推动力量、缩短城乡之间的差距。同时提高全社会居民的物质文化生活水平。 </w:t>
      </w:r>
    </w:p>
    <w:p w:rsidR="00475D79" w:rsidRDefault="00D82643" w:rsidP="001D43E0">
      <w:pPr>
        <w:numPr>
          <w:ilvl w:val="0"/>
          <w:numId w:val="1"/>
        </w:numPr>
        <w:spacing w:before="100" w:beforeAutospacing="1" w:after="100" w:afterAutospacing="1" w:line="500" w:lineRule="exact"/>
        <w:ind w:firstLineChars="200" w:firstLine="436"/>
        <w:rPr>
          <w:rFonts w:asciiTheme="minorEastAsia" w:eastAsiaTheme="minorEastAsia" w:hAnsiTheme="minorEastAsia" w:cs="黑体"/>
          <w:b/>
          <w:bCs/>
          <w:sz w:val="24"/>
        </w:rPr>
      </w:pPr>
      <w:r>
        <w:rPr>
          <w:rFonts w:asciiTheme="minorEastAsia" w:eastAsiaTheme="minorEastAsia" w:hAnsiTheme="minorEastAsia" w:cs="黑体" w:hint="eastAsia"/>
          <w:b/>
          <w:bCs/>
          <w:sz w:val="24"/>
        </w:rPr>
        <w:t>主要经验及做法</w:t>
      </w:r>
    </w:p>
    <w:p w:rsidR="00475D79" w:rsidRDefault="00D82643">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1.领导重视，积极安排项目开展工作；</w:t>
      </w:r>
    </w:p>
    <w:p w:rsidR="00475D79" w:rsidRDefault="00D82643">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bCs/>
          <w:sz w:val="24"/>
        </w:rPr>
        <w:t>2.加大对</w:t>
      </w:r>
      <w:r>
        <w:rPr>
          <w:rFonts w:asciiTheme="minorEastAsia" w:eastAsiaTheme="minorEastAsia" w:hAnsiTheme="minorEastAsia" w:hint="eastAsia"/>
          <w:sz w:val="24"/>
        </w:rPr>
        <w:t>曲靖市推进现代商贸发展专项资金</w:t>
      </w:r>
      <w:r>
        <w:rPr>
          <w:rFonts w:asciiTheme="minorEastAsia" w:eastAsiaTheme="minorEastAsia" w:hAnsiTheme="minorEastAsia" w:cs="宋体" w:hint="eastAsia"/>
          <w:bCs/>
          <w:sz w:val="24"/>
        </w:rPr>
        <w:t>实施情况的调研，了解存在问题和难度。</w:t>
      </w:r>
    </w:p>
    <w:p w:rsidR="00475D79" w:rsidRDefault="00D82643">
      <w:pPr>
        <w:spacing w:before="100" w:beforeAutospacing="1" w:after="100" w:afterAutospacing="1" w:line="500" w:lineRule="exact"/>
        <w:ind w:firstLineChars="200" w:firstLine="434"/>
        <w:rPr>
          <w:rFonts w:asciiTheme="minorEastAsia" w:eastAsiaTheme="minorEastAsia" w:hAnsiTheme="minorEastAsia" w:cs="黑体"/>
          <w:b/>
          <w:bCs/>
          <w:sz w:val="24"/>
        </w:rPr>
      </w:pPr>
      <w:r>
        <w:rPr>
          <w:rFonts w:asciiTheme="minorEastAsia" w:eastAsiaTheme="minorEastAsia" w:hAnsiTheme="minorEastAsia" w:cs="宋体" w:hint="eastAsia"/>
          <w:bCs/>
          <w:sz w:val="24"/>
        </w:rPr>
        <w:t>3.联合财政局、审计局等相关部门加强</w:t>
      </w:r>
      <w:r>
        <w:rPr>
          <w:rFonts w:asciiTheme="minorEastAsia" w:eastAsiaTheme="minorEastAsia" w:hAnsiTheme="minorEastAsia" w:hint="eastAsia"/>
          <w:sz w:val="24"/>
        </w:rPr>
        <w:t>曲靖市推进现代商贸发展专项资金</w:t>
      </w:r>
      <w:r>
        <w:rPr>
          <w:rFonts w:asciiTheme="minorEastAsia" w:eastAsiaTheme="minorEastAsia" w:hAnsiTheme="minorEastAsia" w:cs="宋体" w:hint="eastAsia"/>
          <w:bCs/>
          <w:sz w:val="24"/>
        </w:rPr>
        <w:t>资金使用审核和监管，确保</w:t>
      </w:r>
      <w:r>
        <w:rPr>
          <w:rFonts w:asciiTheme="minorEastAsia" w:eastAsiaTheme="minorEastAsia" w:hAnsiTheme="minorEastAsia" w:hint="eastAsia"/>
          <w:sz w:val="24"/>
        </w:rPr>
        <w:t>曲靖市推进现代商贸发展专项资金</w:t>
      </w:r>
      <w:r>
        <w:rPr>
          <w:rFonts w:asciiTheme="minorEastAsia" w:eastAsiaTheme="minorEastAsia" w:hAnsiTheme="minorEastAsia" w:cs="宋体" w:hint="eastAsia"/>
          <w:kern w:val="10"/>
          <w:sz w:val="24"/>
        </w:rPr>
        <w:t>确实确实用于</w:t>
      </w:r>
      <w:r>
        <w:rPr>
          <w:rFonts w:asciiTheme="minorEastAsia" w:eastAsiaTheme="minorEastAsia" w:hAnsiTheme="minorEastAsia" w:hint="eastAsia"/>
          <w:sz w:val="24"/>
        </w:rPr>
        <w:t>推进现代商贸发展</w:t>
      </w:r>
      <w:r>
        <w:rPr>
          <w:rFonts w:asciiTheme="minorEastAsia" w:eastAsiaTheme="minorEastAsia" w:hAnsiTheme="minorEastAsia" w:cs="宋体" w:hint="eastAsia"/>
          <w:sz w:val="24"/>
        </w:rPr>
        <w:t>工作</w:t>
      </w:r>
      <w:r>
        <w:rPr>
          <w:rFonts w:asciiTheme="minorEastAsia" w:eastAsiaTheme="minorEastAsia" w:hAnsiTheme="minorEastAsia" w:cs="宋体" w:hint="eastAsia"/>
          <w:kern w:val="10"/>
          <w:sz w:val="24"/>
        </w:rPr>
        <w:t xml:space="preserve">，确保资金安全、有效运行，确保补助经费足额到位。 </w:t>
      </w:r>
    </w:p>
    <w:p w:rsidR="00475D79" w:rsidRDefault="00D82643" w:rsidP="001D43E0">
      <w:pPr>
        <w:numPr>
          <w:ilvl w:val="0"/>
          <w:numId w:val="1"/>
        </w:num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存在问题和建议</w:t>
      </w:r>
    </w:p>
    <w:p w:rsidR="00475D79" w:rsidRDefault="00D82643">
      <w:pPr>
        <w:numPr>
          <w:ilvl w:val="0"/>
          <w:numId w:val="2"/>
        </w:num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存在问题</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1.绩效方面 </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（1）未对项目绩效进行全过程跟踪，未制定绩效目标跟踪监控机制。无法及时掌握绩效目标实现情况和预期效果。</w:t>
      </w:r>
    </w:p>
    <w:p w:rsidR="00475D79" w:rsidRDefault="00D82643">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 xml:space="preserve">（2）曲靖市商务局未对本项目进行自评，未能提供绩效自评报告。 </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2.项目管理方面 </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曲靖市商务局未对各县（区）商务部门的项目实施、资金使用等形成有效的监管。</w:t>
      </w:r>
    </w:p>
    <w:p w:rsidR="00475D79" w:rsidRDefault="00D82643">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曲靖市推进现代商贸发展专项资金项目是由曲靖市商务局统一进行项目申报，项目预算批复资金3</w:t>
      </w:r>
      <w:r>
        <w:rPr>
          <w:rFonts w:asciiTheme="minorEastAsia" w:eastAsiaTheme="minorEastAsia" w:hAnsiTheme="minorEastAsia"/>
          <w:sz w:val="24"/>
        </w:rPr>
        <w:t>,</w:t>
      </w:r>
      <w:r>
        <w:rPr>
          <w:rFonts w:asciiTheme="minorEastAsia" w:eastAsiaTheme="minorEastAsia" w:hAnsiTheme="minorEastAsia" w:hint="eastAsia"/>
          <w:sz w:val="24"/>
        </w:rPr>
        <w:t>000</w:t>
      </w:r>
      <w:r>
        <w:rPr>
          <w:rFonts w:asciiTheme="minorEastAsia" w:eastAsiaTheme="minorEastAsia" w:hAnsiTheme="minorEastAsia"/>
          <w:sz w:val="24"/>
        </w:rPr>
        <w:t>.00</w:t>
      </w:r>
      <w:r>
        <w:rPr>
          <w:rFonts w:asciiTheme="minorEastAsia" w:eastAsiaTheme="minorEastAsia" w:hAnsiTheme="minorEastAsia" w:hint="eastAsia"/>
          <w:sz w:val="24"/>
        </w:rPr>
        <w:t>万元，项目实施主体为曲靖市商务局和各县区商务部门。经检查</w:t>
      </w:r>
      <w:r>
        <w:rPr>
          <w:rFonts w:asciiTheme="minorEastAsia" w:eastAsiaTheme="minorEastAsia" w:hAnsiTheme="minorEastAsia" w:hint="eastAsia"/>
          <w:sz w:val="24"/>
        </w:rPr>
        <w:lastRenderedPageBreak/>
        <w:t xml:space="preserve">发现，曲靖市商务局未对各县（区）商务部门的项目实施、资金使用等进行项目跟踪，项目监管存在一定的缺陷。 </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3.资金方面</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（1）部分县（区）的项目补助资金被当地财政局统筹使用，未拨付至各县（区）商务部门及奖励单位，项目资金共计1,428,900.00元，</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（2）资金实际支出率偏低。</w:t>
      </w:r>
    </w:p>
    <w:p w:rsidR="00475D79" w:rsidRDefault="00D82643">
      <w:pPr>
        <w:pStyle w:val="ListParagraph2"/>
        <w:spacing w:line="500" w:lineRule="exact"/>
        <w:ind w:firstLine="434"/>
        <w:rPr>
          <w:rFonts w:ascii="黑体" w:eastAsia="黑体" w:hAnsi="黑体" w:cs="黑体"/>
          <w:bCs/>
          <w:sz w:val="24"/>
        </w:rPr>
      </w:pPr>
      <w:r>
        <w:rPr>
          <w:rFonts w:asciiTheme="minorEastAsia" w:eastAsiaTheme="minorEastAsia" w:hAnsiTheme="minorEastAsia" w:hint="eastAsia"/>
          <w:sz w:val="24"/>
          <w:szCs w:val="24"/>
        </w:rPr>
        <w:t>经对资金延伸检查，曲靖市推进现代商贸发展专项资金项目资金实际到位</w:t>
      </w:r>
      <w:r>
        <w:rPr>
          <w:rFonts w:asciiTheme="minorEastAsia" w:eastAsiaTheme="minorEastAsia" w:hAnsiTheme="minorEastAsia"/>
          <w:sz w:val="24"/>
          <w:szCs w:val="24"/>
        </w:rPr>
        <w:t>28,571,100.00</w:t>
      </w:r>
      <w:r>
        <w:rPr>
          <w:rFonts w:asciiTheme="minorEastAsia" w:eastAsiaTheme="minorEastAsia" w:hAnsiTheme="minorEastAsia" w:hint="eastAsia"/>
          <w:sz w:val="24"/>
          <w:szCs w:val="24"/>
        </w:rPr>
        <w:t>元，资金到位率95.24%。项目实际支出</w:t>
      </w:r>
      <w:r>
        <w:rPr>
          <w:rFonts w:asciiTheme="minorEastAsia" w:eastAsiaTheme="minorEastAsia" w:hAnsiTheme="minorEastAsia"/>
          <w:sz w:val="24"/>
          <w:szCs w:val="24"/>
        </w:rPr>
        <w:t>22,725,100.00</w:t>
      </w:r>
      <w:r>
        <w:rPr>
          <w:rFonts w:asciiTheme="minorEastAsia" w:eastAsiaTheme="minorEastAsia" w:hAnsiTheme="minorEastAsia" w:hint="eastAsia"/>
          <w:sz w:val="24"/>
          <w:szCs w:val="24"/>
        </w:rPr>
        <w:t xml:space="preserve">元，实际支出率75.75%。 </w:t>
      </w:r>
    </w:p>
    <w:p w:rsidR="00475D79" w:rsidRDefault="00D82643">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（二）建议</w:t>
      </w:r>
    </w:p>
    <w:p w:rsidR="00475D79" w:rsidRDefault="00D82643">
      <w:pPr>
        <w:pStyle w:val="ListParagraph1"/>
        <w:spacing w:before="100" w:beforeAutospacing="1" w:after="100" w:afterAutospacing="1" w:line="500" w:lineRule="exact"/>
        <w:ind w:firstLineChars="166" w:firstLine="360"/>
        <w:rPr>
          <w:rFonts w:asciiTheme="minorEastAsia" w:eastAsiaTheme="minorEastAsia" w:hAnsiTheme="minorEastAsia"/>
          <w:sz w:val="24"/>
          <w:szCs w:val="24"/>
        </w:rPr>
      </w:pPr>
      <w:r>
        <w:rPr>
          <w:rFonts w:asciiTheme="minorEastAsia" w:eastAsiaTheme="minorEastAsia" w:hAnsiTheme="minorEastAsia" w:hint="eastAsia"/>
          <w:sz w:val="24"/>
          <w:szCs w:val="24"/>
        </w:rPr>
        <w:t>1.绩效方面</w:t>
      </w:r>
    </w:p>
    <w:p w:rsidR="00475D79" w:rsidRDefault="00D82643">
      <w:pPr>
        <w:pStyle w:val="ListParagraph1"/>
        <w:spacing w:before="100" w:beforeAutospacing="1" w:after="100" w:afterAutospacing="1" w:line="500" w:lineRule="exact"/>
        <w:ind w:firstLineChars="0" w:firstLine="20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加强绩效管理，提高绩效管理水平 。预算执行中，要完善绩效目标跟踪监控机制，定期采集和分析绩效运行信息，及时掌握绩效目标实现情况和预期效果，发现预算支出绩效运行与原定绩效目标发生偏离时，及时采取措施予以纠正，情况严重的暂缓或停止项目执行。预算执行结束后，曲靖市商务局要组织对所属单位预算绩效目标实现结果开展自评，形成项目绩效报告。</w:t>
      </w:r>
    </w:p>
    <w:p w:rsidR="00475D79" w:rsidRDefault="00D82643">
      <w:pPr>
        <w:pStyle w:val="ListParagraph1"/>
        <w:spacing w:before="100" w:beforeAutospacing="1" w:after="100" w:afterAutospacing="1" w:line="500" w:lineRule="exact"/>
        <w:ind w:firstLineChars="166" w:firstLine="36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2.项目管理方面 </w:t>
      </w:r>
    </w:p>
    <w:p w:rsidR="00475D79" w:rsidRDefault="00D82643">
      <w:pPr>
        <w:spacing w:before="100" w:beforeAutospacing="1" w:after="100" w:afterAutospacing="1" w:line="500" w:lineRule="exact"/>
        <w:ind w:firstLine="200"/>
        <w:rPr>
          <w:rFonts w:asciiTheme="minorEastAsia" w:eastAsiaTheme="minorEastAsia" w:hAnsiTheme="minorEastAsia"/>
          <w:sz w:val="24"/>
        </w:rPr>
      </w:pPr>
      <w:r>
        <w:rPr>
          <w:rFonts w:asciiTheme="minorEastAsia" w:eastAsiaTheme="minorEastAsia" w:hAnsiTheme="minorEastAsia" w:hint="eastAsia"/>
          <w:sz w:val="24"/>
        </w:rPr>
        <w:t>建议曲靖市商务局对下级部门实施有效的监管，保证项目实施的规范性和有效性。</w:t>
      </w:r>
    </w:p>
    <w:p w:rsidR="00475D79" w:rsidRDefault="00D82643">
      <w:pPr>
        <w:pStyle w:val="ListParagraph2"/>
        <w:spacing w:before="100" w:beforeAutospacing="1" w:after="100" w:afterAutospacing="1" w:line="500" w:lineRule="exact"/>
        <w:ind w:firstLineChars="0" w:firstLine="200"/>
        <w:rPr>
          <w:rFonts w:asciiTheme="minorEastAsia" w:eastAsiaTheme="minorEastAsia" w:hAnsiTheme="minorEastAsia"/>
          <w:sz w:val="24"/>
          <w:szCs w:val="24"/>
        </w:rPr>
      </w:pPr>
      <w:r>
        <w:rPr>
          <w:rFonts w:asciiTheme="minorEastAsia" w:eastAsiaTheme="minorEastAsia" w:hAnsiTheme="minorEastAsia" w:hint="eastAsia"/>
          <w:sz w:val="24"/>
          <w:szCs w:val="24"/>
        </w:rPr>
        <w:t>3.资金到位情况</w:t>
      </w:r>
    </w:p>
    <w:p w:rsidR="00475D79" w:rsidRDefault="00D82643">
      <w:pPr>
        <w:pStyle w:val="ListParagraph2"/>
        <w:spacing w:before="100" w:beforeAutospacing="1" w:after="100" w:afterAutospacing="1" w:line="500" w:lineRule="exact"/>
        <w:ind w:firstLineChars="0" w:firstLine="200"/>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建议在以后年度项目实施过程中加强资金管理，确保项目资金层层及时到位，确保项目进度。 </w:t>
      </w:r>
    </w:p>
    <w:p w:rsidR="00475D79" w:rsidRDefault="00D82643" w:rsidP="001D43E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lastRenderedPageBreak/>
        <w:t>八、其他需要说明的问题</w:t>
      </w:r>
    </w:p>
    <w:p w:rsidR="00475D79" w:rsidRDefault="00D82643">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1.本项目绩效评价指标设定时，部分效果指标难以量化，如社会效益指标、生态效益指标、可持续影响指标等，这对全面反映项目绩效可能存在一定的局限性。</w:t>
      </w:r>
    </w:p>
    <w:p w:rsidR="00475D79" w:rsidRDefault="00D82643">
      <w:pPr>
        <w:pStyle w:val="ListParagraph2"/>
        <w:spacing w:before="100" w:beforeAutospacing="1" w:after="100" w:afterAutospacing="1" w:line="500" w:lineRule="exact"/>
        <w:ind w:firstLineChars="0" w:firstLine="200"/>
        <w:rPr>
          <w:rFonts w:asciiTheme="minorEastAsia" w:eastAsiaTheme="minorEastAsia" w:hAnsiTheme="minorEastAsia"/>
          <w:sz w:val="24"/>
          <w:szCs w:val="24"/>
        </w:rPr>
      </w:pPr>
      <w:r>
        <w:rPr>
          <w:rFonts w:asciiTheme="minorEastAsia" w:eastAsiaTheme="minorEastAsia" w:hAnsiTheme="minorEastAsia" w:hint="eastAsia"/>
          <w:sz w:val="24"/>
          <w:szCs w:val="24"/>
        </w:rPr>
        <w:t>2.满意度调查中参与调查的人员是随机抽取的，调查对象和样本存在一定的局限性，满意度情况不具有完全代表性。</w:t>
      </w:r>
    </w:p>
    <w:p w:rsidR="00475D79" w:rsidRDefault="00D82643" w:rsidP="00D600C6">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相关附件：</w:t>
      </w:r>
    </w:p>
    <w:p w:rsidR="00475D79" w:rsidRDefault="00D82643" w:rsidP="00D600C6">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（一）曲靖市推进现代商贸发展专项资金项目绩效评价项目评价指标体系明细表</w:t>
      </w:r>
    </w:p>
    <w:p w:rsidR="00475D79" w:rsidRDefault="00D82643" w:rsidP="00D600C6">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（二）评价人员</w:t>
      </w:r>
    </w:p>
    <w:p w:rsidR="00475D79" w:rsidRDefault="00D82643" w:rsidP="00D600C6">
      <w:pPr>
        <w:spacing w:afterLines="50"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（三）问卷调查表样表</w:t>
      </w:r>
    </w:p>
    <w:tbl>
      <w:tblPr>
        <w:tblW w:w="8522" w:type="dxa"/>
        <w:tblLayout w:type="fixed"/>
        <w:tblLook w:val="04A0"/>
      </w:tblPr>
      <w:tblGrid>
        <w:gridCol w:w="4261"/>
        <w:gridCol w:w="2644"/>
        <w:gridCol w:w="1617"/>
      </w:tblGrid>
      <w:tr w:rsidR="00475D79">
        <w:trPr>
          <w:cantSplit/>
          <w:trHeight w:val="1355"/>
        </w:trPr>
        <w:tc>
          <w:tcPr>
            <w:tcW w:w="4261" w:type="dxa"/>
            <w:vMerge w:val="restart"/>
            <w:tcBorders>
              <w:top w:val="nil"/>
              <w:left w:val="nil"/>
              <w:bottom w:val="nil"/>
              <w:right w:val="nil"/>
            </w:tcBorders>
            <w:vAlign w:val="center"/>
          </w:tcPr>
          <w:p w:rsidR="00475D79" w:rsidRDefault="00D82643" w:rsidP="00D600C6">
            <w:pPr>
              <w:spacing w:afterLines="50" w:line="360" w:lineRule="auto"/>
              <w:ind w:firstLineChars="100" w:firstLine="217"/>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云南华瑞信会计师事务</w:t>
            </w:r>
          </w:p>
          <w:p w:rsidR="00475D79" w:rsidRDefault="00D82643" w:rsidP="00D600C6">
            <w:pPr>
              <w:spacing w:afterLines="50" w:line="360" w:lineRule="auto"/>
              <w:ind w:firstLineChars="500" w:firstLine="1084"/>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有限公司</w:t>
            </w:r>
          </w:p>
          <w:p w:rsidR="00475D79" w:rsidRDefault="00D82643" w:rsidP="00D600C6">
            <w:pPr>
              <w:spacing w:afterLines="50" w:line="360" w:lineRule="auto"/>
              <w:ind w:firstLineChars="400" w:firstLine="867"/>
              <w:jc w:val="left"/>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中国·昆明</w:t>
            </w:r>
          </w:p>
          <w:p w:rsidR="00475D79" w:rsidRDefault="00D82643" w:rsidP="00D600C6">
            <w:pPr>
              <w:spacing w:afterLines="50" w:line="360" w:lineRule="auto"/>
              <w:ind w:firstLineChars="200" w:firstLine="434"/>
              <w:jc w:val="left"/>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二○一九年一月二十日</w:t>
            </w:r>
          </w:p>
        </w:tc>
        <w:tc>
          <w:tcPr>
            <w:tcW w:w="2644" w:type="dxa"/>
            <w:tcBorders>
              <w:top w:val="nil"/>
              <w:left w:val="nil"/>
              <w:bottom w:val="nil"/>
              <w:right w:val="nil"/>
            </w:tcBorders>
            <w:vAlign w:val="center"/>
          </w:tcPr>
          <w:p w:rsidR="00475D79" w:rsidRDefault="00D82643" w:rsidP="00D600C6">
            <w:pPr>
              <w:spacing w:afterLines="50" w:line="360" w:lineRule="auto"/>
              <w:rPr>
                <w:rFonts w:asciiTheme="minorEastAsia" w:eastAsiaTheme="minorEastAsia" w:hAnsiTheme="minorEastAsia" w:cs="宋体"/>
                <w:color w:val="000000"/>
                <w:sz w:val="24"/>
              </w:rPr>
            </w:pPr>
            <w:r>
              <w:rPr>
                <w:rFonts w:asciiTheme="minorEastAsia" w:eastAsiaTheme="minorEastAsia" w:hAnsiTheme="minorEastAsia" w:cs="宋体" w:hint="eastAsia"/>
                <w:color w:val="000000"/>
                <w:sz w:val="24"/>
              </w:rPr>
              <w:t>中国注册会计师：</w:t>
            </w:r>
          </w:p>
        </w:tc>
        <w:tc>
          <w:tcPr>
            <w:tcW w:w="1617" w:type="dxa"/>
            <w:tcBorders>
              <w:top w:val="nil"/>
              <w:left w:val="nil"/>
              <w:bottom w:val="nil"/>
              <w:right w:val="nil"/>
            </w:tcBorders>
            <w:vAlign w:val="center"/>
          </w:tcPr>
          <w:p w:rsidR="00475D79" w:rsidRDefault="00475D79" w:rsidP="00D600C6">
            <w:pPr>
              <w:spacing w:afterLines="50" w:line="360" w:lineRule="auto"/>
              <w:ind w:firstLineChars="200" w:firstLine="434"/>
              <w:jc w:val="center"/>
              <w:rPr>
                <w:rFonts w:asciiTheme="minorEastAsia" w:eastAsiaTheme="minorEastAsia" w:hAnsiTheme="minorEastAsia" w:cs="宋体"/>
                <w:sz w:val="24"/>
              </w:rPr>
            </w:pPr>
          </w:p>
        </w:tc>
      </w:tr>
      <w:tr w:rsidR="00475D79">
        <w:trPr>
          <w:cantSplit/>
          <w:trHeight w:val="1235"/>
        </w:trPr>
        <w:tc>
          <w:tcPr>
            <w:tcW w:w="4261" w:type="dxa"/>
            <w:vMerge/>
            <w:tcBorders>
              <w:top w:val="nil"/>
              <w:left w:val="nil"/>
              <w:bottom w:val="nil"/>
              <w:right w:val="nil"/>
            </w:tcBorders>
            <w:vAlign w:val="center"/>
          </w:tcPr>
          <w:p w:rsidR="00475D79" w:rsidRDefault="00475D79" w:rsidP="00D600C6">
            <w:pPr>
              <w:spacing w:afterLines="50" w:line="360" w:lineRule="auto"/>
              <w:ind w:firstLineChars="200" w:firstLine="434"/>
              <w:jc w:val="center"/>
              <w:rPr>
                <w:rFonts w:asciiTheme="minorEastAsia" w:eastAsiaTheme="minorEastAsia" w:hAnsiTheme="minorEastAsia" w:cs="宋体"/>
                <w:sz w:val="24"/>
              </w:rPr>
            </w:pPr>
          </w:p>
        </w:tc>
        <w:tc>
          <w:tcPr>
            <w:tcW w:w="2644" w:type="dxa"/>
            <w:tcBorders>
              <w:top w:val="nil"/>
              <w:left w:val="nil"/>
              <w:bottom w:val="nil"/>
              <w:right w:val="nil"/>
            </w:tcBorders>
            <w:vAlign w:val="center"/>
          </w:tcPr>
          <w:p w:rsidR="00475D79" w:rsidRDefault="00475D79" w:rsidP="00D600C6">
            <w:pPr>
              <w:spacing w:afterLines="50" w:line="360" w:lineRule="auto"/>
              <w:ind w:firstLineChars="200" w:firstLine="434"/>
              <w:jc w:val="center"/>
              <w:rPr>
                <w:rFonts w:asciiTheme="minorEastAsia" w:eastAsiaTheme="minorEastAsia" w:hAnsiTheme="minorEastAsia" w:cs="宋体"/>
                <w:sz w:val="24"/>
              </w:rPr>
            </w:pPr>
          </w:p>
          <w:p w:rsidR="00475D79" w:rsidRDefault="00D82643" w:rsidP="00D600C6">
            <w:pPr>
              <w:spacing w:afterLines="50" w:line="360" w:lineRule="auto"/>
              <w:ind w:firstLineChars="200" w:firstLine="434"/>
              <w:jc w:val="center"/>
              <w:rPr>
                <w:rFonts w:asciiTheme="minorEastAsia" w:eastAsiaTheme="minorEastAsia" w:hAnsiTheme="minorEastAsia" w:cs="宋体"/>
                <w:sz w:val="24"/>
              </w:rPr>
            </w:pPr>
            <w:r>
              <w:rPr>
                <w:rFonts w:asciiTheme="minorEastAsia" w:eastAsiaTheme="minorEastAsia" w:hAnsiTheme="minorEastAsia" w:cs="宋体" w:hint="eastAsia"/>
                <w:sz w:val="24"/>
              </w:rPr>
              <w:t>中国注册会计师：</w:t>
            </w:r>
          </w:p>
        </w:tc>
        <w:tc>
          <w:tcPr>
            <w:tcW w:w="1617" w:type="dxa"/>
            <w:tcBorders>
              <w:top w:val="nil"/>
              <w:left w:val="nil"/>
              <w:bottom w:val="nil"/>
              <w:right w:val="nil"/>
            </w:tcBorders>
            <w:vAlign w:val="center"/>
          </w:tcPr>
          <w:p w:rsidR="00475D79" w:rsidRDefault="00475D79" w:rsidP="00D600C6">
            <w:pPr>
              <w:spacing w:afterLines="50" w:line="360" w:lineRule="auto"/>
              <w:ind w:firstLineChars="200" w:firstLine="434"/>
              <w:jc w:val="center"/>
              <w:rPr>
                <w:rFonts w:asciiTheme="minorEastAsia" w:eastAsiaTheme="minorEastAsia" w:hAnsiTheme="minorEastAsia" w:cs="宋体"/>
                <w:sz w:val="24"/>
              </w:rPr>
            </w:pPr>
          </w:p>
        </w:tc>
      </w:tr>
    </w:tbl>
    <w:p w:rsidR="00475D79" w:rsidRDefault="00475D79">
      <w:pPr>
        <w:spacing w:line="360" w:lineRule="auto"/>
        <w:ind w:firstLineChars="200" w:firstLine="434"/>
        <w:outlineLvl w:val="0"/>
        <w:rPr>
          <w:rFonts w:asciiTheme="minorEastAsia" w:eastAsiaTheme="minorEastAsia" w:hAnsiTheme="minorEastAsia" w:cs="仿宋_GB2312"/>
          <w:sz w:val="24"/>
          <w:lang w:val="zh-TW"/>
        </w:rPr>
      </w:pPr>
    </w:p>
    <w:sectPr w:rsidR="00475D79" w:rsidSect="00475D79">
      <w:footerReference w:type="default" r:id="rId9"/>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01D8" w:rsidRDefault="00C301D8" w:rsidP="00475D79">
      <w:r>
        <w:separator/>
      </w:r>
    </w:p>
  </w:endnote>
  <w:endnote w:type="continuationSeparator" w:id="0">
    <w:p w:rsidR="00C301D8" w:rsidRDefault="00C301D8" w:rsidP="00475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00"/>
    <w:family w:val="auto"/>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Microsoft YaHei UI"/>
    <w:charset w:val="86"/>
    <w:family w:val="script"/>
    <w:pitch w:val="default"/>
    <w:sig w:usb0="00000000" w:usb1="00000000" w:usb2="0000000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5D79" w:rsidRDefault="00BF3378">
    <w:pPr>
      <w:pStyle w:val="a6"/>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475D79" w:rsidRDefault="00BF3378">
                <w:pPr>
                  <w:pStyle w:val="a6"/>
                  <w:rPr>
                    <w:rFonts w:eastAsiaTheme="minorEastAsia"/>
                  </w:rPr>
                </w:pPr>
                <w:r>
                  <w:fldChar w:fldCharType="begin"/>
                </w:r>
                <w:r w:rsidR="00D82643">
                  <w:instrText xml:space="preserve"> PAGE  \* MERGEFORMAT </w:instrText>
                </w:r>
                <w:r>
                  <w:fldChar w:fldCharType="separate"/>
                </w:r>
                <w:r w:rsidR="00D600C6">
                  <w:rPr>
                    <w:noProof/>
                  </w:rPr>
                  <w:t>2</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01D8" w:rsidRDefault="00C301D8" w:rsidP="00475D79">
      <w:r>
        <w:separator/>
      </w:r>
    </w:p>
  </w:footnote>
  <w:footnote w:type="continuationSeparator" w:id="0">
    <w:p w:rsidR="00C301D8" w:rsidRDefault="00C301D8" w:rsidP="00475D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6821749"/>
    <w:multiLevelType w:val="singleLevel"/>
    <w:tmpl w:val="B6821749"/>
    <w:lvl w:ilvl="0">
      <w:start w:val="1"/>
      <w:numFmt w:val="chineseCounting"/>
      <w:suff w:val="nothing"/>
      <w:lvlText w:val="（%1）"/>
      <w:lvlJc w:val="left"/>
      <w:rPr>
        <w:rFonts w:hint="eastAsia"/>
      </w:rPr>
    </w:lvl>
  </w:abstractNum>
  <w:abstractNum w:abstractNumId="1">
    <w:nsid w:val="02B39B6B"/>
    <w:multiLevelType w:val="singleLevel"/>
    <w:tmpl w:val="02B39B6B"/>
    <w:lvl w:ilvl="0">
      <w:start w:val="6"/>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HorizontalSpacing w:val="138"/>
  <w:drawingGridVerticalSpacing w:val="233"/>
  <w:displayHorizontalDrawingGridEvery w:val="2"/>
  <w:displayVerticalDrawingGridEvery w:val="2"/>
  <w:characterSpacingControl w:val="compressPunctuation"/>
  <w:hdrShapeDefaults>
    <o:shapedefaults v:ext="edit" spidmax="8194"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1A1E"/>
    <w:rsid w:val="00007541"/>
    <w:rsid w:val="00015B74"/>
    <w:rsid w:val="000246B0"/>
    <w:rsid w:val="00026BF4"/>
    <w:rsid w:val="000333D3"/>
    <w:rsid w:val="00042F2A"/>
    <w:rsid w:val="00062CF6"/>
    <w:rsid w:val="00064C7F"/>
    <w:rsid w:val="00074F9A"/>
    <w:rsid w:val="00077036"/>
    <w:rsid w:val="000950EA"/>
    <w:rsid w:val="00096ADE"/>
    <w:rsid w:val="000A181F"/>
    <w:rsid w:val="000B5177"/>
    <w:rsid w:val="000C0F4C"/>
    <w:rsid w:val="000C57AD"/>
    <w:rsid w:val="000D3778"/>
    <w:rsid w:val="000F0249"/>
    <w:rsid w:val="000F686D"/>
    <w:rsid w:val="001054E1"/>
    <w:rsid w:val="0011191A"/>
    <w:rsid w:val="0012389F"/>
    <w:rsid w:val="00130C63"/>
    <w:rsid w:val="00134684"/>
    <w:rsid w:val="00144605"/>
    <w:rsid w:val="00145405"/>
    <w:rsid w:val="0015085C"/>
    <w:rsid w:val="001542AB"/>
    <w:rsid w:val="0015645E"/>
    <w:rsid w:val="001613F3"/>
    <w:rsid w:val="00163539"/>
    <w:rsid w:val="00176C02"/>
    <w:rsid w:val="001A16CE"/>
    <w:rsid w:val="001A2E64"/>
    <w:rsid w:val="001A5045"/>
    <w:rsid w:val="001C2C18"/>
    <w:rsid w:val="001C6AD0"/>
    <w:rsid w:val="001D21AF"/>
    <w:rsid w:val="001D43E0"/>
    <w:rsid w:val="002210A1"/>
    <w:rsid w:val="00227E1F"/>
    <w:rsid w:val="00233C92"/>
    <w:rsid w:val="002503EE"/>
    <w:rsid w:val="00263304"/>
    <w:rsid w:val="00285FE7"/>
    <w:rsid w:val="00294044"/>
    <w:rsid w:val="002944A6"/>
    <w:rsid w:val="002A10BA"/>
    <w:rsid w:val="002C2EAE"/>
    <w:rsid w:val="002D6009"/>
    <w:rsid w:val="002E0665"/>
    <w:rsid w:val="002E3FAC"/>
    <w:rsid w:val="002E43E6"/>
    <w:rsid w:val="003031DE"/>
    <w:rsid w:val="00304D3E"/>
    <w:rsid w:val="003073FD"/>
    <w:rsid w:val="0031767B"/>
    <w:rsid w:val="00331F34"/>
    <w:rsid w:val="00332DF6"/>
    <w:rsid w:val="00341FBC"/>
    <w:rsid w:val="003513EF"/>
    <w:rsid w:val="003616CF"/>
    <w:rsid w:val="00361A9E"/>
    <w:rsid w:val="003643BA"/>
    <w:rsid w:val="00393590"/>
    <w:rsid w:val="00393690"/>
    <w:rsid w:val="003966EC"/>
    <w:rsid w:val="003A0C82"/>
    <w:rsid w:val="003B0969"/>
    <w:rsid w:val="003E0AD1"/>
    <w:rsid w:val="003F7063"/>
    <w:rsid w:val="004018D8"/>
    <w:rsid w:val="00432CB2"/>
    <w:rsid w:val="0045073E"/>
    <w:rsid w:val="00463E2D"/>
    <w:rsid w:val="004645F1"/>
    <w:rsid w:val="00467DB6"/>
    <w:rsid w:val="00467F78"/>
    <w:rsid w:val="00470DDD"/>
    <w:rsid w:val="00475D79"/>
    <w:rsid w:val="00483503"/>
    <w:rsid w:val="004A1329"/>
    <w:rsid w:val="004A2D55"/>
    <w:rsid w:val="004B7D00"/>
    <w:rsid w:val="004C1A1E"/>
    <w:rsid w:val="004C3C54"/>
    <w:rsid w:val="004C5209"/>
    <w:rsid w:val="004D4F5E"/>
    <w:rsid w:val="004E25EB"/>
    <w:rsid w:val="005035E9"/>
    <w:rsid w:val="00507F46"/>
    <w:rsid w:val="00510CB5"/>
    <w:rsid w:val="005501A0"/>
    <w:rsid w:val="00556274"/>
    <w:rsid w:val="00565253"/>
    <w:rsid w:val="0057684F"/>
    <w:rsid w:val="005810C1"/>
    <w:rsid w:val="005879B1"/>
    <w:rsid w:val="005A19AD"/>
    <w:rsid w:val="005A6A3E"/>
    <w:rsid w:val="005B4002"/>
    <w:rsid w:val="005C3FB6"/>
    <w:rsid w:val="005D3B8C"/>
    <w:rsid w:val="005E5328"/>
    <w:rsid w:val="005F0B56"/>
    <w:rsid w:val="005F15C4"/>
    <w:rsid w:val="005F30EC"/>
    <w:rsid w:val="00600255"/>
    <w:rsid w:val="00603895"/>
    <w:rsid w:val="006117B0"/>
    <w:rsid w:val="00617720"/>
    <w:rsid w:val="006200D6"/>
    <w:rsid w:val="006240DE"/>
    <w:rsid w:val="006249CF"/>
    <w:rsid w:val="00642105"/>
    <w:rsid w:val="0064301F"/>
    <w:rsid w:val="00664B57"/>
    <w:rsid w:val="00665E48"/>
    <w:rsid w:val="006857AD"/>
    <w:rsid w:val="006876A7"/>
    <w:rsid w:val="006B1D01"/>
    <w:rsid w:val="006B3627"/>
    <w:rsid w:val="006D1976"/>
    <w:rsid w:val="006F05A1"/>
    <w:rsid w:val="006F79B8"/>
    <w:rsid w:val="00716944"/>
    <w:rsid w:val="00725A9D"/>
    <w:rsid w:val="00743EF7"/>
    <w:rsid w:val="007449FE"/>
    <w:rsid w:val="007506C6"/>
    <w:rsid w:val="00763A62"/>
    <w:rsid w:val="007719D7"/>
    <w:rsid w:val="00773543"/>
    <w:rsid w:val="00780EAE"/>
    <w:rsid w:val="00795DFE"/>
    <w:rsid w:val="007B069A"/>
    <w:rsid w:val="007B4D90"/>
    <w:rsid w:val="007C3563"/>
    <w:rsid w:val="007E1768"/>
    <w:rsid w:val="007F4651"/>
    <w:rsid w:val="00805146"/>
    <w:rsid w:val="0081162A"/>
    <w:rsid w:val="008169F8"/>
    <w:rsid w:val="008408ED"/>
    <w:rsid w:val="008449FF"/>
    <w:rsid w:val="00845824"/>
    <w:rsid w:val="00853CFA"/>
    <w:rsid w:val="00855EA3"/>
    <w:rsid w:val="00862608"/>
    <w:rsid w:val="008819BE"/>
    <w:rsid w:val="00890901"/>
    <w:rsid w:val="00890C7A"/>
    <w:rsid w:val="00891DC5"/>
    <w:rsid w:val="008C5851"/>
    <w:rsid w:val="008D20E7"/>
    <w:rsid w:val="008D31BE"/>
    <w:rsid w:val="008E72BB"/>
    <w:rsid w:val="009075DC"/>
    <w:rsid w:val="00910EB6"/>
    <w:rsid w:val="00934AAE"/>
    <w:rsid w:val="00946948"/>
    <w:rsid w:val="00956438"/>
    <w:rsid w:val="0096360D"/>
    <w:rsid w:val="00966691"/>
    <w:rsid w:val="00993283"/>
    <w:rsid w:val="00995193"/>
    <w:rsid w:val="00996A34"/>
    <w:rsid w:val="009A0533"/>
    <w:rsid w:val="009A7E79"/>
    <w:rsid w:val="009B010B"/>
    <w:rsid w:val="009B2845"/>
    <w:rsid w:val="009B3D39"/>
    <w:rsid w:val="009B67A5"/>
    <w:rsid w:val="009D035F"/>
    <w:rsid w:val="009E3E6F"/>
    <w:rsid w:val="00A57CF3"/>
    <w:rsid w:val="00A64E24"/>
    <w:rsid w:val="00A64F7F"/>
    <w:rsid w:val="00A70B6A"/>
    <w:rsid w:val="00A8261E"/>
    <w:rsid w:val="00A91E98"/>
    <w:rsid w:val="00AB3E65"/>
    <w:rsid w:val="00AE508B"/>
    <w:rsid w:val="00B05A79"/>
    <w:rsid w:val="00B07DF9"/>
    <w:rsid w:val="00B113B3"/>
    <w:rsid w:val="00B162F1"/>
    <w:rsid w:val="00B1710B"/>
    <w:rsid w:val="00B2778C"/>
    <w:rsid w:val="00B3150D"/>
    <w:rsid w:val="00B4146D"/>
    <w:rsid w:val="00B43250"/>
    <w:rsid w:val="00B52556"/>
    <w:rsid w:val="00B7406C"/>
    <w:rsid w:val="00B83313"/>
    <w:rsid w:val="00B84255"/>
    <w:rsid w:val="00B91530"/>
    <w:rsid w:val="00B92EEA"/>
    <w:rsid w:val="00B97301"/>
    <w:rsid w:val="00BA1AAF"/>
    <w:rsid w:val="00BA593E"/>
    <w:rsid w:val="00BA6596"/>
    <w:rsid w:val="00BB165E"/>
    <w:rsid w:val="00BB3CBD"/>
    <w:rsid w:val="00BB64F9"/>
    <w:rsid w:val="00BF2455"/>
    <w:rsid w:val="00BF3378"/>
    <w:rsid w:val="00BF3FD3"/>
    <w:rsid w:val="00C043C8"/>
    <w:rsid w:val="00C06C4E"/>
    <w:rsid w:val="00C16B8C"/>
    <w:rsid w:val="00C301D8"/>
    <w:rsid w:val="00C30BA1"/>
    <w:rsid w:val="00C37BA9"/>
    <w:rsid w:val="00C464BE"/>
    <w:rsid w:val="00C6168C"/>
    <w:rsid w:val="00C659D1"/>
    <w:rsid w:val="00C65ADC"/>
    <w:rsid w:val="00C857A7"/>
    <w:rsid w:val="00C962DA"/>
    <w:rsid w:val="00CA390E"/>
    <w:rsid w:val="00CA5D7E"/>
    <w:rsid w:val="00CB4FF2"/>
    <w:rsid w:val="00CC1010"/>
    <w:rsid w:val="00CD3A04"/>
    <w:rsid w:val="00CE3BB3"/>
    <w:rsid w:val="00D11305"/>
    <w:rsid w:val="00D128A4"/>
    <w:rsid w:val="00D132DA"/>
    <w:rsid w:val="00D17FE1"/>
    <w:rsid w:val="00D25C71"/>
    <w:rsid w:val="00D366EB"/>
    <w:rsid w:val="00D44886"/>
    <w:rsid w:val="00D600C6"/>
    <w:rsid w:val="00D638F2"/>
    <w:rsid w:val="00D663A6"/>
    <w:rsid w:val="00D67F27"/>
    <w:rsid w:val="00D80886"/>
    <w:rsid w:val="00D82643"/>
    <w:rsid w:val="00D8432C"/>
    <w:rsid w:val="00D97717"/>
    <w:rsid w:val="00D97898"/>
    <w:rsid w:val="00D97DBE"/>
    <w:rsid w:val="00DC03B9"/>
    <w:rsid w:val="00DE0ED3"/>
    <w:rsid w:val="00DF21E5"/>
    <w:rsid w:val="00E001DD"/>
    <w:rsid w:val="00E252BF"/>
    <w:rsid w:val="00E35900"/>
    <w:rsid w:val="00E35EF5"/>
    <w:rsid w:val="00E40048"/>
    <w:rsid w:val="00E51390"/>
    <w:rsid w:val="00E5315B"/>
    <w:rsid w:val="00E60D1E"/>
    <w:rsid w:val="00E67828"/>
    <w:rsid w:val="00E7272F"/>
    <w:rsid w:val="00E86C69"/>
    <w:rsid w:val="00E93852"/>
    <w:rsid w:val="00E93FAA"/>
    <w:rsid w:val="00EA1A2A"/>
    <w:rsid w:val="00EA1D81"/>
    <w:rsid w:val="00EA593D"/>
    <w:rsid w:val="00EB3651"/>
    <w:rsid w:val="00EB3F77"/>
    <w:rsid w:val="00EB66FE"/>
    <w:rsid w:val="00EC41DA"/>
    <w:rsid w:val="00EC71FE"/>
    <w:rsid w:val="00ED3AE0"/>
    <w:rsid w:val="00F10F15"/>
    <w:rsid w:val="00F13ACF"/>
    <w:rsid w:val="00F53996"/>
    <w:rsid w:val="00F552BC"/>
    <w:rsid w:val="00F6076B"/>
    <w:rsid w:val="00F70271"/>
    <w:rsid w:val="00F811A8"/>
    <w:rsid w:val="00FA0686"/>
    <w:rsid w:val="00FA31DF"/>
    <w:rsid w:val="00FA39A7"/>
    <w:rsid w:val="00FA3FE6"/>
    <w:rsid w:val="00FA5299"/>
    <w:rsid w:val="00FB5612"/>
    <w:rsid w:val="00FC0190"/>
    <w:rsid w:val="00FD0DBB"/>
    <w:rsid w:val="00FE348B"/>
    <w:rsid w:val="00FF2621"/>
    <w:rsid w:val="00FF6901"/>
    <w:rsid w:val="03854AD8"/>
    <w:rsid w:val="0DA02B85"/>
    <w:rsid w:val="0F9602B1"/>
    <w:rsid w:val="14757874"/>
    <w:rsid w:val="15492975"/>
    <w:rsid w:val="1628608D"/>
    <w:rsid w:val="17A91EE3"/>
    <w:rsid w:val="1CE83919"/>
    <w:rsid w:val="204770A9"/>
    <w:rsid w:val="214F72DB"/>
    <w:rsid w:val="2F7373B8"/>
    <w:rsid w:val="33A60EC1"/>
    <w:rsid w:val="493B1085"/>
    <w:rsid w:val="53006A68"/>
    <w:rsid w:val="54A219C4"/>
    <w:rsid w:val="56E74BD2"/>
    <w:rsid w:val="64A50A9E"/>
    <w:rsid w:val="64F715D2"/>
    <w:rsid w:val="684E18BA"/>
    <w:rsid w:val="714D2C1B"/>
    <w:rsid w:val="71925A53"/>
    <w:rsid w:val="7264515C"/>
    <w:rsid w:val="76B15F29"/>
    <w:rsid w:val="7A804FA7"/>
    <w:rsid w:val="7B155621"/>
    <w:rsid w:val="7E083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5D79"/>
    <w:pPr>
      <w:widowControl w:val="0"/>
      <w:jc w:val="both"/>
    </w:pPr>
    <w:rPr>
      <w:rFonts w:eastAsia="仿宋_GB2312"/>
      <w:kern w:val="2"/>
      <w:sz w:val="30"/>
      <w:szCs w:val="24"/>
    </w:rPr>
  </w:style>
  <w:style w:type="paragraph" w:styleId="2">
    <w:name w:val="heading 2"/>
    <w:basedOn w:val="a"/>
    <w:next w:val="a"/>
    <w:link w:val="2Char"/>
    <w:uiPriority w:val="9"/>
    <w:unhideWhenUsed/>
    <w:qFormat/>
    <w:rsid w:val="00475D7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475D79"/>
    <w:rPr>
      <w:b/>
      <w:bCs/>
    </w:rPr>
  </w:style>
  <w:style w:type="paragraph" w:styleId="a4">
    <w:name w:val="annotation text"/>
    <w:basedOn w:val="a"/>
    <w:link w:val="Char0"/>
    <w:qFormat/>
    <w:rsid w:val="00475D79"/>
    <w:pPr>
      <w:jc w:val="left"/>
    </w:pPr>
  </w:style>
  <w:style w:type="paragraph" w:styleId="a5">
    <w:name w:val="Balloon Text"/>
    <w:basedOn w:val="a"/>
    <w:link w:val="Char1"/>
    <w:qFormat/>
    <w:rsid w:val="00475D79"/>
    <w:rPr>
      <w:sz w:val="18"/>
      <w:szCs w:val="18"/>
    </w:rPr>
  </w:style>
  <w:style w:type="paragraph" w:styleId="a6">
    <w:name w:val="footer"/>
    <w:basedOn w:val="a"/>
    <w:qFormat/>
    <w:rsid w:val="00475D79"/>
    <w:pPr>
      <w:tabs>
        <w:tab w:val="center" w:pos="4153"/>
        <w:tab w:val="right" w:pos="8306"/>
      </w:tabs>
      <w:snapToGrid w:val="0"/>
      <w:jc w:val="left"/>
    </w:pPr>
    <w:rPr>
      <w:rFonts w:cs="Times New Roman"/>
      <w:sz w:val="18"/>
      <w:szCs w:val="18"/>
    </w:rPr>
  </w:style>
  <w:style w:type="paragraph" w:styleId="a7">
    <w:name w:val="header"/>
    <w:basedOn w:val="a"/>
    <w:qFormat/>
    <w:rsid w:val="00475D7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475D79"/>
    <w:pPr>
      <w:spacing w:beforeAutospacing="1" w:afterAutospacing="1"/>
      <w:jc w:val="left"/>
    </w:pPr>
    <w:rPr>
      <w:rFonts w:ascii="Times New Roman" w:hAnsi="Times New Roman" w:cs="Times New Roman"/>
      <w:kern w:val="0"/>
      <w:sz w:val="24"/>
    </w:rPr>
  </w:style>
  <w:style w:type="character" w:styleId="a9">
    <w:name w:val="page number"/>
    <w:basedOn w:val="a0"/>
    <w:qFormat/>
    <w:rsid w:val="00475D79"/>
    <w:rPr>
      <w:rFonts w:cs="Times New Roman"/>
    </w:rPr>
  </w:style>
  <w:style w:type="character" w:styleId="aa">
    <w:name w:val="annotation reference"/>
    <w:basedOn w:val="a0"/>
    <w:qFormat/>
    <w:rsid w:val="00475D79"/>
    <w:rPr>
      <w:sz w:val="21"/>
      <w:szCs w:val="21"/>
    </w:rPr>
  </w:style>
  <w:style w:type="paragraph" w:customStyle="1" w:styleId="1">
    <w:name w:val="列表段落1"/>
    <w:basedOn w:val="a"/>
    <w:qFormat/>
    <w:rsid w:val="00475D79"/>
    <w:pPr>
      <w:ind w:firstLineChars="200" w:firstLine="420"/>
    </w:pPr>
  </w:style>
  <w:style w:type="paragraph" w:styleId="ab">
    <w:name w:val="List Paragraph"/>
    <w:basedOn w:val="a"/>
    <w:uiPriority w:val="34"/>
    <w:qFormat/>
    <w:rsid w:val="00475D79"/>
    <w:pPr>
      <w:ind w:firstLineChars="200" w:firstLine="420"/>
    </w:pPr>
  </w:style>
  <w:style w:type="character" w:customStyle="1" w:styleId="Char0">
    <w:name w:val="批注文字 Char"/>
    <w:basedOn w:val="a0"/>
    <w:link w:val="a4"/>
    <w:qFormat/>
    <w:rsid w:val="00475D79"/>
    <w:rPr>
      <w:rFonts w:asciiTheme="minorHAnsi" w:eastAsia="仿宋_GB2312" w:hAnsiTheme="minorHAnsi" w:cstheme="minorBidi"/>
      <w:kern w:val="2"/>
      <w:sz w:val="30"/>
      <w:szCs w:val="24"/>
    </w:rPr>
  </w:style>
  <w:style w:type="character" w:customStyle="1" w:styleId="Char">
    <w:name w:val="批注主题 Char"/>
    <w:basedOn w:val="Char0"/>
    <w:link w:val="a3"/>
    <w:qFormat/>
    <w:rsid w:val="00475D79"/>
    <w:rPr>
      <w:rFonts w:asciiTheme="minorHAnsi" w:eastAsia="仿宋_GB2312" w:hAnsiTheme="minorHAnsi" w:cstheme="minorBidi"/>
      <w:b/>
      <w:bCs/>
      <w:kern w:val="2"/>
      <w:sz w:val="30"/>
      <w:szCs w:val="24"/>
    </w:rPr>
  </w:style>
  <w:style w:type="character" w:customStyle="1" w:styleId="Char1">
    <w:name w:val="批注框文本 Char"/>
    <w:basedOn w:val="a0"/>
    <w:link w:val="a5"/>
    <w:qFormat/>
    <w:rsid w:val="00475D79"/>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475D79"/>
    <w:rPr>
      <w:rFonts w:asciiTheme="majorHAnsi" w:eastAsiaTheme="majorEastAsia" w:hAnsiTheme="majorHAnsi" w:cstheme="majorBidi"/>
      <w:b/>
      <w:bCs/>
      <w:kern w:val="2"/>
      <w:sz w:val="32"/>
      <w:szCs w:val="32"/>
    </w:rPr>
  </w:style>
  <w:style w:type="paragraph" w:customStyle="1" w:styleId="10">
    <w:name w:val="正文1"/>
    <w:qFormat/>
    <w:rsid w:val="00475D79"/>
    <w:pPr>
      <w:jc w:val="both"/>
    </w:pPr>
    <w:rPr>
      <w:rFonts w:ascii="Times New Roman" w:eastAsia="宋体" w:hAnsi="Times New Roman" w:cs="Times New Roman"/>
      <w:kern w:val="2"/>
      <w:sz w:val="21"/>
      <w:szCs w:val="21"/>
    </w:rPr>
  </w:style>
  <w:style w:type="paragraph" w:customStyle="1" w:styleId="ListParagraph1">
    <w:name w:val="List Paragraph1"/>
    <w:basedOn w:val="a"/>
    <w:semiHidden/>
    <w:qFormat/>
    <w:rsid w:val="00475D79"/>
    <w:pPr>
      <w:ind w:firstLineChars="200" w:firstLine="420"/>
    </w:pPr>
    <w:rPr>
      <w:rFonts w:ascii="Calibri" w:eastAsia="宋体" w:hAnsi="Calibri" w:cs="Times New Roman"/>
      <w:sz w:val="21"/>
      <w:szCs w:val="21"/>
    </w:rPr>
  </w:style>
  <w:style w:type="paragraph" w:customStyle="1" w:styleId="ListParagraph2">
    <w:name w:val="List Paragraph2"/>
    <w:basedOn w:val="a"/>
    <w:qFormat/>
    <w:rsid w:val="00475D79"/>
    <w:pPr>
      <w:ind w:firstLineChars="200" w:firstLine="420"/>
    </w:pPr>
    <w:rPr>
      <w:rFonts w:ascii="Calibri" w:eastAsia="宋体" w:hAnsi="Calibri" w:cs="Times New Roman"/>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5C7CF2-0AF8-4C97-802D-BAD802A3B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1146</Words>
  <Characters>6535</Characters>
  <Application>Microsoft Office Word</Application>
  <DocSecurity>0</DocSecurity>
  <Lines>54</Lines>
  <Paragraphs>15</Paragraphs>
  <ScaleCrop>false</ScaleCrop>
  <Company/>
  <LinksUpToDate>false</LinksUpToDate>
  <CharactersWithSpaces>7666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ASUS</cp:lastModifiedBy>
  <cp:revision>297</cp:revision>
  <dcterms:created xsi:type="dcterms:W3CDTF">2014-10-29T12:08:00Z</dcterms:created>
  <dcterms:modified xsi:type="dcterms:W3CDTF">2019-03-11T09:21:00Z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