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D5E" w:rsidRDefault="002450D1">
      <w:pPr>
        <w:spacing w:line="360" w:lineRule="auto"/>
        <w:jc w:val="center"/>
        <w:rPr>
          <w:rFonts w:ascii="仿宋" w:eastAsia="仿宋" w:hAnsi="仿宋" w:cs="Times New Roman"/>
          <w:b/>
          <w:sz w:val="44"/>
          <w:szCs w:val="44"/>
        </w:rPr>
      </w:pPr>
      <w:r>
        <w:rPr>
          <w:rFonts w:ascii="仿宋" w:eastAsia="仿宋" w:hAnsi="仿宋" w:cs="宋体" w:hint="eastAsia"/>
          <w:b/>
          <w:sz w:val="44"/>
          <w:szCs w:val="44"/>
        </w:rPr>
        <w:t>云南华瑞信会计师事务所有限公司</w:t>
      </w:r>
    </w:p>
    <w:p w:rsidR="004B3D5E" w:rsidRDefault="00335BAE">
      <w:pPr>
        <w:spacing w:line="360" w:lineRule="auto"/>
        <w:jc w:val="center"/>
        <w:rPr>
          <w:rFonts w:ascii="仿宋" w:eastAsia="仿宋" w:hAnsi="仿宋" w:cs="宋体"/>
          <w:sz w:val="24"/>
          <w:szCs w:val="24"/>
        </w:rPr>
      </w:pPr>
      <w:r w:rsidRPr="00335BAE">
        <w:rPr>
          <w:rFonts w:ascii="Times New Roman" w:eastAsia="仿宋_GB2312" w:hAnsi="Times New Roman" w:cs="Times New Roman"/>
          <w:sz w:val="30"/>
          <w:szCs w:val="24"/>
        </w:rPr>
        <w:pict>
          <v:line id="直接连接符 1" o:spid="_x0000_s1026" style="position:absolute;left:0;text-align:left;flip:y;z-index:251659264" from="7.5pt,21.6pt" to="448.5pt,21.85pt" o:gfxdata="UEsDBAoAAAAAAIdO4kAAAAAAAAAAAAAAAAAEAAAAZHJzL1BLAwQUAAAACACHTuJAbjtmF9kAAAAI&#10;AQAADwAAAGRycy9kb3ducmV2LnhtbE2PS0/DMBCE70j8B2uRuFGnBZo2xKlEpUioB9QHHHrbxCYJ&#10;2Osodh/w69me4Dgzq9lv8sXZWXE0Q+g8KRiPEhCGaq87ahS87cq7GYgQkTRaT0bBtwmwKK6vcsy0&#10;P9HGHLexEVxCIUMFbYx9JmWoW+MwjHxviLMPPziMLIdG6gFPXO6snCTJVDrsiD+02Jtla+qv7cEp&#10;2C9/ys3LdJ3aV119ytXqfYfPpVK3N+PkCUQ05/h3DBd8RoeCmSp/IB2EZf3IU6KCh/sJCM5n85SN&#10;6mKkIItc/h9Q/AJQSwMEFAAAAAgAh07iQCcB9p7uAQAAugMAAA4AAABkcnMvZTJvRG9jLnhtbK1T&#10;zW4TMRC+I/EOlu9kN0Ft0SqbHlLKpUCkFu4T25u1sD2W7WSTl+AFkLjBiWPvvA3lMRg7aaBwQELs&#10;YbTz48/zfTOenm+tYRsVokbX8vGo5kw5gVK7Vcvf3Fw+ecZZTOAkGHSq5TsV+fns8aPp4Bs1wR6N&#10;VIERiIvN4Fvep+SbqoqiVxbiCL1ylOwwWEjkhlUlAwyEbk01qevTasAgfUChYqToxT7JZwW/65RI&#10;r7suqsRMy6m3VGwodpltNZtCswrgey0ObcA/dGFBO7r0CHUBCdg66D+grBYBI3ZpJNBW2HVaqMKB&#10;2Izr39hc9+BV4ULiRH+UKf4/WPFqswhMy5ZPOHNgaUR3H26/vf/0/etHsndfPrNxFmnwsaHauVuE&#10;TFNs3bW/QvEuMofzHtxKlWZvdp4QyonqwZHsRE9XLYeXKKkG1gmLYtsuWNYZ7d/mgxmcVGHbMqLd&#10;cURqm5ig4MlpXZ/VNElBuafjs5PcXAVNRslnfYjphULL8k/LjXZZQGhgcxXTvvS+JIcdXmpjyhIY&#10;xwbqYJLRcyqi0TJnixNWy7kJbAN5j8p3uPhBWcC1kwWtVyCfO8lSEcTR7vMMHy1nRtFLoZ9Sl0Cb&#10;v9cRQeOI572K+3ksUe4WIZPKcVqQosRhmfMG/uqXqp9PbvY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jtmF9kAAAAIAQAADwAAAAAAAAABACAAAAAiAAAAZHJzL2Rvd25yZXYueG1sUEsBAhQAFAAA&#10;AAgAh07iQCcB9p7uAQAAugMAAA4AAAAAAAAAAQAgAAAAKAEAAGRycy9lMm9Eb2MueG1sUEsFBgAA&#10;AAAGAAYAWQEAAIgFAAAAAA==&#10;" o:allowincell="f" strokeweight="1pt">
            <v:stroke startarrowwidth="narrow" startarrowlength="short" endarrowwidth="narrow" endarrowlength="short"/>
          </v:line>
        </w:pict>
      </w:r>
    </w:p>
    <w:p w:rsidR="004B3D5E" w:rsidRDefault="002450D1">
      <w:pPr>
        <w:spacing w:line="360" w:lineRule="auto"/>
        <w:jc w:val="center"/>
        <w:rPr>
          <w:rFonts w:ascii="仿宋" w:eastAsia="仿宋" w:hAnsi="仿宋"/>
          <w:sz w:val="32"/>
          <w:szCs w:val="32"/>
        </w:rPr>
      </w:pPr>
      <w:r>
        <w:rPr>
          <w:rFonts w:ascii="仿宋" w:eastAsia="仿宋" w:hAnsi="仿宋" w:cs="宋体" w:hint="eastAsia"/>
          <w:sz w:val="24"/>
          <w:szCs w:val="24"/>
        </w:rPr>
        <w:t>华瑞信核字【2019】第</w:t>
      </w:r>
      <w:r w:rsidR="00EE5BD5">
        <w:rPr>
          <w:rFonts w:ascii="仿宋" w:eastAsia="仿宋" w:hAnsi="仿宋" w:cs="宋体" w:hint="eastAsia"/>
          <w:sz w:val="24"/>
          <w:szCs w:val="24"/>
        </w:rPr>
        <w:t>025</w:t>
      </w:r>
      <w:r>
        <w:rPr>
          <w:rFonts w:ascii="仿宋" w:eastAsia="仿宋" w:hAnsi="仿宋" w:cs="宋体" w:hint="eastAsia"/>
          <w:sz w:val="24"/>
          <w:szCs w:val="24"/>
        </w:rPr>
        <w:t>号</w:t>
      </w:r>
    </w:p>
    <w:p w:rsidR="004B3D5E" w:rsidRDefault="002450D1" w:rsidP="00EE5BD5">
      <w:pPr>
        <w:spacing w:line="360" w:lineRule="auto"/>
        <w:ind w:firstLineChars="250" w:firstLine="803"/>
        <w:jc w:val="center"/>
        <w:rPr>
          <w:rFonts w:ascii="仿宋" w:eastAsia="仿宋" w:hAnsi="仿宋"/>
          <w:b/>
          <w:bCs/>
          <w:sz w:val="32"/>
          <w:szCs w:val="32"/>
        </w:rPr>
      </w:pPr>
      <w:r>
        <w:rPr>
          <w:rFonts w:ascii="仿宋" w:eastAsia="仿宋" w:hAnsi="仿宋"/>
          <w:b/>
          <w:sz w:val="32"/>
          <w:szCs w:val="32"/>
        </w:rPr>
        <w:t>2017</w:t>
      </w:r>
      <w:r>
        <w:rPr>
          <w:rFonts w:ascii="仿宋" w:eastAsia="仿宋" w:hAnsi="仿宋" w:hint="eastAsia"/>
          <w:b/>
          <w:sz w:val="32"/>
          <w:szCs w:val="32"/>
        </w:rPr>
        <w:t>年曲靖市财政支出项目绩效评价</w:t>
      </w:r>
      <w:r>
        <w:rPr>
          <w:rFonts w:ascii="仿宋" w:eastAsia="仿宋" w:hAnsi="仿宋" w:hint="eastAsia"/>
          <w:b/>
          <w:bCs/>
          <w:sz w:val="32"/>
          <w:szCs w:val="32"/>
        </w:rPr>
        <w:t>报告</w:t>
      </w:r>
    </w:p>
    <w:p w:rsidR="004B3D5E" w:rsidRDefault="002450D1" w:rsidP="00EE5BD5">
      <w:pPr>
        <w:spacing w:line="360" w:lineRule="auto"/>
        <w:ind w:firstLine="612"/>
        <w:jc w:val="center"/>
        <w:rPr>
          <w:rFonts w:ascii="仿宋" w:eastAsia="仿宋" w:hAnsi="仿宋"/>
          <w:b/>
          <w:sz w:val="32"/>
          <w:szCs w:val="32"/>
        </w:rPr>
      </w:pPr>
      <w:r>
        <w:rPr>
          <w:rFonts w:ascii="仿宋" w:eastAsia="仿宋" w:hAnsi="仿宋"/>
          <w:sz w:val="32"/>
          <w:szCs w:val="32"/>
        </w:rPr>
        <w:softHyphen/>
      </w:r>
      <w:r>
        <w:rPr>
          <w:rFonts w:ascii="仿宋" w:eastAsia="仿宋" w:hAnsi="仿宋"/>
          <w:b/>
          <w:bCs/>
          <w:sz w:val="32"/>
          <w:szCs w:val="32"/>
        </w:rPr>
        <w:t>—</w:t>
      </w:r>
      <w:r>
        <w:rPr>
          <w:rFonts w:ascii="仿宋" w:eastAsia="仿宋" w:hAnsi="仿宋" w:hint="eastAsia"/>
          <w:b/>
          <w:sz w:val="32"/>
          <w:szCs w:val="32"/>
        </w:rPr>
        <w:t>市级环境保护专项资金</w:t>
      </w:r>
      <w:r w:rsidR="00EE5BD5">
        <w:rPr>
          <w:rFonts w:ascii="仿宋" w:eastAsia="仿宋" w:hAnsi="仿宋" w:hint="eastAsia"/>
          <w:b/>
          <w:sz w:val="32"/>
          <w:szCs w:val="32"/>
        </w:rPr>
        <w:t xml:space="preserve"> </w:t>
      </w:r>
    </w:p>
    <w:p w:rsidR="004B3D5E" w:rsidRDefault="002450D1">
      <w:pPr>
        <w:tabs>
          <w:tab w:val="left" w:pos="6156"/>
          <w:tab w:val="left" w:pos="7211"/>
        </w:tabs>
        <w:spacing w:before="100" w:beforeAutospacing="1" w:after="100" w:afterAutospacing="1" w:line="360" w:lineRule="exact"/>
        <w:ind w:firstLineChars="200" w:firstLine="482"/>
        <w:rPr>
          <w:rFonts w:ascii="宋体" w:eastAsia="宋体" w:hAnsi="宋体" w:cs="宋体"/>
          <w:b/>
          <w:sz w:val="24"/>
          <w:szCs w:val="24"/>
        </w:rPr>
      </w:pPr>
      <w:r>
        <w:rPr>
          <w:rFonts w:ascii="宋体" w:eastAsia="宋体" w:hAnsi="宋体" w:cs="Times New Roman" w:hint="eastAsia"/>
          <w:b/>
          <w:sz w:val="24"/>
          <w:szCs w:val="24"/>
        </w:rPr>
        <w:t>曲靖市财政局：</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受曲靖市财政局委托，根据《</w:t>
      </w:r>
      <w:r>
        <w:rPr>
          <w:rFonts w:ascii="宋体" w:eastAsia="宋体" w:hAnsi="宋体" w:cs="Times New Roman" w:hint="eastAsia"/>
          <w:sz w:val="24"/>
          <w:szCs w:val="24"/>
        </w:rPr>
        <w:t>曲靖市财政局关于开展市本级2017年度财政支出绩效重点评价工作有关事项的通知》(曲财预〔2018〕203号)等有关绩效评价的相关规定</w:t>
      </w:r>
      <w:r>
        <w:rPr>
          <w:rFonts w:ascii="宋体" w:eastAsia="宋体" w:hAnsi="宋体" w:cs="宋体" w:hint="eastAsia"/>
          <w:sz w:val="24"/>
          <w:szCs w:val="24"/>
        </w:rPr>
        <w:t>，云南华瑞信会计师事务所于2019年1月8日至1月19日对曲靖市环保局2017年环境保护专项经费（以下简称本项目）进行了绩效评价，财务、程序及相关资料的真实性、完整性、合法性由曲靖市环保局负责，事务所的责任是对本项目进行绩效评价。结合曲靖市环保局的实际情况，对曲靖市环保局提供的明细账、会计凭证、项目合同等相关资料实施了逐项查核、详细核查会计记录，通过现场勘察、问卷调查、</w:t>
      </w:r>
      <w:r>
        <w:rPr>
          <w:rFonts w:ascii="宋体" w:eastAsia="宋体" w:hAnsi="宋体" w:cs="宋体" w:hint="eastAsia"/>
          <w:color w:val="000000"/>
          <w:sz w:val="24"/>
          <w:szCs w:val="24"/>
        </w:rPr>
        <w:t>询问</w:t>
      </w:r>
      <w:r>
        <w:rPr>
          <w:rFonts w:ascii="宋体" w:eastAsia="宋体" w:hAnsi="宋体" w:cs="宋体" w:hint="eastAsia"/>
          <w:sz w:val="24"/>
          <w:szCs w:val="24"/>
        </w:rPr>
        <w:t xml:space="preserve">等程序，形成本绩效评价报告。 </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hint="eastAsia"/>
          <w:sz w:val="24"/>
        </w:rPr>
        <w:t xml:space="preserve">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 </w:t>
      </w:r>
    </w:p>
    <w:p w:rsidR="004B3D5E" w:rsidRDefault="002450D1">
      <w:pPr>
        <w:pStyle w:val="ad"/>
        <w:spacing w:before="100" w:beforeAutospacing="1" w:after="100" w:afterAutospacing="1" w:line="360" w:lineRule="exact"/>
        <w:ind w:firstLine="482"/>
        <w:rPr>
          <w:rFonts w:asciiTheme="minorEastAsia" w:hAnsiTheme="minorEastAsia"/>
          <w:b/>
          <w:sz w:val="24"/>
          <w:szCs w:val="24"/>
        </w:rPr>
      </w:pPr>
      <w:r>
        <w:rPr>
          <w:rFonts w:ascii="黑体" w:eastAsia="黑体" w:hAnsi="黑体" w:hint="eastAsia"/>
          <w:b/>
          <w:sz w:val="24"/>
          <w:szCs w:val="24"/>
        </w:rPr>
        <w:t xml:space="preserve">一、基本情况 </w:t>
      </w:r>
    </w:p>
    <w:p w:rsidR="004B3D5E" w:rsidRDefault="002450D1">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（一）项目概况</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宋体" w:eastAsia="宋体" w:hAnsi="宋体" w:cs="宋体" w:hint="eastAsia"/>
          <w:sz w:val="24"/>
          <w:szCs w:val="24"/>
        </w:rPr>
        <w:t>为确保环境保护资金项目顺利展开，根据《国务院关于印发水污染防治行动计划的通知》（国发〔2015〕17号）、《国务院办公厅关于印发生态环境监测网络</w:t>
      </w:r>
      <w:r>
        <w:rPr>
          <w:rFonts w:ascii="宋体" w:eastAsia="宋体" w:hAnsi="宋体" w:cs="宋体" w:hint="eastAsia"/>
          <w:sz w:val="24"/>
          <w:szCs w:val="24"/>
        </w:rPr>
        <w:lastRenderedPageBreak/>
        <w:t xml:space="preserve">建设方案的通知》（国办发〔2015〕56号）、云南省人民政府关于《加强机动车排气污染防治工作的意见》(云政发[2013]115号)、云南省环境保护厅《关于进一步加强全省集中式生活饮用水源地水质监测工作的通知》(云环通[2016]95号)、云南省环境保护厅关于印发《云南省污染源日常监管领域推广随机抽查制度的实施方案》的通知(云环通[2016]53号)、关于印发《曲靖市争当生态文明建设排头兵2016年度行动计划》的通知 (曲发改资环[2016]14号)等立项。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2017年度市级环境保护专项资金包括8项，分别为市级2017年环境保护重点项目（子项目18项）；重金属专项（子项目4项）；生物多样性专项（子项目1项）；污染防治冶新技术、新工艺示范项目（子项目2项）；区域性污染防治项目（子项目2项）；主要污染物总量减排（子项目5项）；农村环境综合整治项目（子项目9项）；环境监管检测能力建设项目（子项目9项），子项目共50小项。 </w:t>
      </w:r>
    </w:p>
    <w:p w:rsidR="004B3D5E" w:rsidRDefault="002450D1">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（二）项目绩效目标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1.市级2017年环境保护重点项目：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环境监管基础能力建设专项经费：为局党政领导班子成员、机关及下属单位负责人购置平板电脑，实现机关无纸化办公，缩减公文用纸使用量，提高办公效率。对现在档案实施数字化扫描，同时建设档案存储、管理平台，提高档案管理、使用效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环境宣传教育及法制建设专项经费：开展环境保护执法部门普法宣传工作，全面增强环境保护执法监督能力，稳步推进全局依法决策、依法行政、依法管理，不断增强企业和公众的环境守法意识与环境法律素养。</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Theme="minorEastAsia" w:hAnsiTheme="minorEastAsia" w:hint="eastAsia"/>
          <w:color w:val="333333"/>
          <w:sz w:val="24"/>
          <w:szCs w:val="24"/>
        </w:rPr>
        <w:t>（</w:t>
      </w:r>
      <w:r>
        <w:rPr>
          <w:rFonts w:ascii="宋体" w:eastAsia="宋体" w:hAnsi="宋体" w:cs="宋体" w:hint="eastAsia"/>
          <w:sz w:val="24"/>
          <w:szCs w:val="24"/>
        </w:rPr>
        <w:t>3）核与辐射环境安全监管能力建设项目：购买一套长杆/手持式辐射探测巡检仪（美国华瑞PRM-3060型）。</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（4）曲靖市环境保护局“十二五”省级环保专项资金绩效评价：省级环保17个独立项目的专项资金分别开展专项审计及绩效评价。</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（5）牛栏江流域污染防治实施方案编制项目：编制《牛栏江流域（曲靖段）水污染防治总体实施方案》。</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（6）曲靖市机动车环保检验监管系统运行维护项目：对在用机动车的污染排放状况进行抽测，实现机动车排气污染防治工作宣传和培训，建成机动车环保检测线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（7）北盘江旧营桥断面水体达标方案编制项目：编制《北盘江旧营桥水体达标方案》。</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8）曲靖市“智慧环保”项目（三期）：智慧环保（三期）项目总投资为308.5万元，计划建设环保业务新系统功能开发和集成、基础硬件设施建设、视频会议系统、数据异地灾备系统、系统对接与数据交换等五个部分。</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（9）大气颗粒物源解析研究项目：开展曲靖市主城区颗粒物来源解析工作，逐步建立曲靖市颗粒物源成分谱、详细的动态源排放清单和模型联用的方法体系，为支撑大气污染防治管理奠定一定的技术基础。</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（10）环境空气质量预警预报启动资金：对过开展城市环境空气质量预警预报，对重污染天气及时采取相应的防治措施，减少污染天气天数，达到全年污染天数不超过7天的考核目标。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（11）饮用水源地及跨界断面联合检测项目：完成曲靖市四个饮用水源地的环境监测工作; 曲靖境内五个跨界断面的环境监测工作。</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（12）空气自动监测站（南片区）运维项目：按照《环境空气气态污染物(SO2、NO2、 O3、CO)连续自动监测系统运行与质控技术规范》、《环境空气颗粒物(PM10和PM2.5)连续自动监测系统运行和质控技术规范》、《环境空气颗粒物(PM10和PM2.5)自动监测手工比对核查技术规定》、《环境空气臭氧自动监测现场核查技术规定》和《环境空气臭氧(O3)自动监测标准传递技术指南》等规范要求，保障监</w:t>
      </w:r>
      <w:r>
        <w:rPr>
          <w:rFonts w:ascii="宋体" w:eastAsia="宋体" w:hAnsi="宋体" w:cs="宋体" w:hint="eastAsia"/>
          <w:sz w:val="24"/>
          <w:szCs w:val="24"/>
        </w:rPr>
        <w:lastRenderedPageBreak/>
        <w:t>测设备的稳定运行，确保监测数据的准确可靠，有效监测天数95.0%。</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13）环境监控中心运行维护项目：保证曲靖市环境监控中心污染源在线监控、环境质量在线监控、环境监察移动执法、环境应急指挥等系统的正常运行，推进我市环保工作信息化、智能化、精细化进程，提高环境管理、环境执法、环境应急等环保中心工作的规范化、高效化、电子化水平。</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14）环境监察执法专项经费：保持打击环境违法行为高压态势。配合做好环境监察机构垂直管理改革工作。结合中央环境保护督察“回头看”及省环境保护督察反馈意见，认真做好环境信访案件办理工作，严肃查处影响群众环境权益的突出环境问题。配合做好排污费费改税相关工作。认真做好环境保护专项行动。按照国家、省的统一安排部署，及时制定专项行动实施方案，确定工作目标、责任分工、工作措施、完成时限，及时开展工作，确保系列专项执法行动取得实效。</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（15）突发环境事件应急演练项目：2018年，依托云南大为制氨有限公司组织开展了曲靖市突发环境事件应急演练，在市第一人民医院组织开展了辐射事故应急演练。</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16）危险废物监督管理中心监管能力建设项目：采购重金属快速检测仪等专业设备，提升危险废物监管技术能力。后因组织全市开展固体废物大排查、“清废行动2018”等固体废物排查整治专项行动，经市政府同意改变资金用途，作为“清废行动2018”专项资金。</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17）重金属、饮用水地、土壤污染突发环境事件应急预案项目：编制完成《曲靖市土壤环境污染事件应急预案》、《曲靖市集中式饮用水源地突发环境污染事件应急预案》，为应对土壤环境污染事件和集中式饮用水源地突发环境污染事件提供应急处置依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（18）建设项目环境影响评价技术评估项目：完成环境影响评价报告书（表）的技术审查、环境影响评价审查专家库的日常管理，环评单位资质、人员的日常</w:t>
      </w:r>
      <w:r>
        <w:rPr>
          <w:rFonts w:ascii="宋体" w:eastAsia="宋体" w:hAnsi="宋体" w:cs="宋体" w:hint="eastAsia"/>
          <w:sz w:val="24"/>
          <w:szCs w:val="24"/>
        </w:rPr>
        <w:lastRenderedPageBreak/>
        <w:t>考核工作及技术培训工作。保证技术评估更科学、更客观，为环境保护行政主管部门决策提供有效的科学依据。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2.重金属专项</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（1）云南罗平锌电股份有限公司10万吨含铅废渣处置工程项目：完成后山渣库含铅废渣无害化处置。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（2）云南中博金属科技有限公司（罗平金星冶炼厂）含铅废渣处置工程项目：铅废渣无害化处置共计248471.59吨。炼铅锌废渣收集处理率100%。废渣厂地复植率100%</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3）沾益区白水片区土壤污染环境调查项目、曲靖经济技术开发区重金属污染调查项目：为及时、准确掌握沾益区白水片区、曲靖经济技术开发区土壤重金属污染状况，确保土壤安全；全面掌握该区域重金属污染范围、污染程度，准确分析污染形成原因，有针对性地制定下一步重金属污染防治方案；提供环境保护监督管理技术依据和公众监督基础信息，促进项目区环境保护工作。</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3.生物多样性专项</w:t>
      </w:r>
    </w:p>
    <w:p w:rsidR="004B3D5E" w:rsidRPr="002450D1" w:rsidRDefault="002450D1">
      <w:pPr>
        <w:spacing w:before="100" w:beforeAutospacing="1" w:after="100" w:afterAutospacing="1" w:line="500" w:lineRule="exact"/>
        <w:ind w:firstLineChars="200" w:firstLine="480"/>
        <w:rPr>
          <w:rFonts w:ascii="宋体" w:eastAsia="宋体" w:hAnsi="宋体" w:cs="宋体"/>
          <w:sz w:val="24"/>
          <w:szCs w:val="24"/>
        </w:rPr>
      </w:pPr>
      <w:r w:rsidRPr="002450D1">
        <w:rPr>
          <w:rFonts w:ascii="宋体" w:eastAsia="宋体" w:hAnsi="宋体" w:cs="宋体" w:hint="eastAsia"/>
          <w:sz w:val="24"/>
          <w:szCs w:val="24"/>
        </w:rPr>
        <w:t>会泽县生物多样性综合调查试点示范项目：完成《</w:t>
      </w:r>
      <w:r w:rsidR="004B3D5E" w:rsidRPr="002450D1">
        <w:rPr>
          <w:rFonts w:ascii="宋体" w:eastAsia="宋体" w:hAnsi="宋体" w:cs="宋体" w:hint="eastAsia"/>
          <w:sz w:val="24"/>
          <w:szCs w:val="24"/>
        </w:rPr>
        <w:t>会泽黑颈鹤国家级自然保护区植物图鉴》</w:t>
      </w:r>
      <w:r w:rsidRPr="002450D1">
        <w:rPr>
          <w:rFonts w:ascii="宋体" w:eastAsia="宋体" w:hAnsi="宋体" w:cs="宋体" w:hint="eastAsia"/>
          <w:sz w:val="24"/>
          <w:szCs w:val="24"/>
        </w:rPr>
        <w:t>书稿并印刷；2018年12月，完成达到出版要求的《会泽黑颈鹤国家级自然保护区植物图鉴》</w:t>
      </w:r>
      <w:r w:rsidR="004B3D5E" w:rsidRPr="002450D1">
        <w:rPr>
          <w:rFonts w:ascii="宋体" w:eastAsia="宋体" w:hAnsi="宋体" w:cs="宋体" w:hint="eastAsia"/>
          <w:sz w:val="24"/>
          <w:szCs w:val="24"/>
        </w:rPr>
        <w:t>，《会泽植物图鉴》</w:t>
      </w:r>
      <w:r w:rsidR="004B3D5E" w:rsidRPr="002450D1">
        <w:rPr>
          <w:rFonts w:ascii="宋体" w:eastAsia="宋体" w:hAnsi="宋体" w:cs="宋体"/>
          <w:sz w:val="24"/>
          <w:szCs w:val="24"/>
        </w:rPr>
        <w:t xml:space="preserve"> 两个书稿。</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4.污染防治新技术、新工艺示范项目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（1）云南曲靖钢铁集团呈钢钢铁有限公司炼钢转炉烟尘压滤项目：回收含铁尘泥32000t，节约用水17500t/a，减少烟尘排放1475.5t/a，产生经济效益1280万元/a，具有良好的环境效益及经济效益，属于重点污染防治项目。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（2）曲靖康顺陶瓷窑炉煤改气清洁能源改造提升项目：编制《曲靖康顺陶</w:t>
      </w:r>
      <w:r>
        <w:rPr>
          <w:rFonts w:ascii="宋体" w:eastAsia="宋体" w:hAnsi="宋体" w:cs="宋体" w:hint="eastAsia"/>
          <w:sz w:val="24"/>
          <w:szCs w:val="24"/>
        </w:rPr>
        <w:lastRenderedPageBreak/>
        <w:t>瓷有限公司煤气化改造项目实施方案》。</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5.区域性污染防治项目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马过河水质自动站2017年运行维护项目：出境水质预警情况的实时监控，进一步提高对企业偷排漏排情况的综合监控水平，同时为牛栏江——滇池补水水质预警提供了有力的数据支撑，为重点水系污染防治攻坚战打下了坚实基础。促进社会经济与环境协调发展和持续发展。</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（2）南盘江支流竹园河生态修复治理试点示范工程项目:编制《南盘江支流竹园河生态修复治理试点示范工程项目总体实施方案》。</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6.主要污染物总量减排</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（1）两江口污水处理厂厌氧缺氧折流板式水混合技术工程师范项目：本项目是根据《曲靖市财政局 曲靖市环境保护局关于下达2017年度市级环境保护专项资金的通知》（曲财建〔2017〕34号）的有关要求，积极争取市环保局专项资金而设立。</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（2）富源县污水处理厂一体化高效稳定生物倍增反应工艺项目：提高屠宰场污水排放标准，做到雨污分流排水，污水排放达到相关规定标准，降低环境污染程度。</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（3）绿源食品定点屠宰场污水处理提标改造新工艺工程项目：通过对风机房的改造，提高一体化高效稳定生物倍增反应工艺运行的稳定性，保障其出水水质达标排放，完成主要污染物总量减排。</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（4）东源曲靖能源有限公司超低排放技术改造以奖代补工程项目：实现烟尘、二氧化硫、氮氧化物排放浓度分别不高于10、35、50毫克/立方米，显著降低</w:t>
      </w:r>
      <w:proofErr w:type="spellStart"/>
      <w:r>
        <w:rPr>
          <w:rFonts w:ascii="宋体" w:eastAsia="宋体" w:hAnsi="宋体" w:cs="宋体" w:hint="eastAsia"/>
          <w:sz w:val="24"/>
          <w:szCs w:val="24"/>
        </w:rPr>
        <w:t>NOx</w:t>
      </w:r>
      <w:proofErr w:type="spellEnd"/>
      <w:r>
        <w:rPr>
          <w:rFonts w:ascii="宋体" w:eastAsia="宋体" w:hAnsi="宋体" w:cs="宋体" w:hint="eastAsia"/>
          <w:sz w:val="24"/>
          <w:szCs w:val="24"/>
        </w:rPr>
        <w:t>、烟尘、SO2排放量，综合整治后大大降低了污染物的排放浓度。</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（5）会泽县金塬建材有限公司脱硝改造试点示范以奖代补工程项目：会泽县金塬水泥有限公司脱销改造，购买设备一套。</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7.农村环境综合整治项目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（1）麒麟区东山镇独木村委会农村环境综合整治项目：编制具有实际指导意义的《麒麟区东山镇独木村委会农村环境综合整治实施方案》，为争取环保专项资金支持农村环境综合整治工作创造条件。</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（2）麒麟区潇湘街道红庙社区制农村环境综合整治项目：具有实际指导意义的《红庙社区五组水污染防治总体实施方案》，为争取中央资金支持曲靖水污染防治工作创造条件。</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3）麒麟区越州镇潦浒社区农村环境综合整治工程项目：编制具有实际指导意义的《麒麟区越州镇潦浒社区农村环境综合整治工程项目总体实施方案》，为争取中央资金支持曲靖农村环境综合整治工作创造条件。</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（4）师宗县雄壁镇大法召农村环境综合整治工程项目：农村生活污水处理率≥60%；生活垃圾定点存放清运率100%；生活垃圾无害化处理率 ≥70%；畜禽粪便处理及综合利用率≥70%。</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5）沾益区盘龙江方城社区农村环境综合整治工程项目：通过对项目区内生活污水的收集与处理，提出相应的工程措施，处理陆源污染物、降低污染物对周边水体的污染，以实现保护水体及改善居民生活环境的双重目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6）富源县富村镇富村社区农村环境综合整治工程项目：通过对项目区内生活污水、生活垃圾的收集与处置，提出相应的工程措施，处理陆源污染物，降低污染物对周边水体、水库的污染，以实现保护水体及改善居民生活环境的双重目标。待富村集镇污水处理厂建成使用后，主要污染物削减分别为COD：80.72t/a，TN：11.98t/a，TP：0.63t/a。</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（7）陆良县召夸社区农村环境综合整治工程项目：通过开展项目，极大地改善了村容村貌，推动了美丽乡村建设，生活污水得到有效处置，生活垃圾得到减量化、无害化处理。</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8.环境监管检测能力建设项目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（1）麒麟区环境监察监测能力建设经费：购买日常办公用的电子产品、监察监测仪器、办公桌椅等。100%实现提高基层环境监察监测能力建设。</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沾益区环境监察监测能力建设经费、曲靖经济技术开发区环境监察监测能力建设经费：为环境执法提供及时、准确的数据，提高监测能力建设及环境质量监测综合分析能力，为县域生态环境质量监测评价与考核工作提供科学权威的数据支撑。</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3）马龙县环境监察监测能力建设经费：加强监测能力建设，提高环境质量监测综合分析能力，持续改善环境质量，为县域生态环境质量监测评价与考核工作提供科学权威的数据支撑。同时提高监察及环境应急能力建设，实施网格化监管，提高执法装备配置，不断完善环境应急工作机制，加强应急能力建设，提升应急处置水平，防止污染事故发生，确保全县环境安全。</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（4）会泽县环境监察监测能力建设经费：加强会泽县环境监测监察能力</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（5）陆良县环境监察监测能力建设经费：制作农村饮用水源地规划，完善周边绿化及楼内建设，以适应新形势下环保工作需求。</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6）师宗县环境监察监测能力建设经费：项目资金使用规范，严格按照项目要求使用资金，管理到位，各项管理规范齐全，项目实施后，增强了领导干部对环境监测监察工作的重视程度，提高了干部职工的工作热情和积极性，为环境监测监察工作的圆满完成提供了强有力的硬件保障，使工作效率得到进一步提高，全面地完成了全年各项工作任务。</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（7）罗平县环境监察监测能力建设经费：购置监察执法设备、监测仪器及办公设备，增强监察监测能力，以适应新形势下环保工作需求。</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（8）富源县环境监察监测能力建设经费：加大环境统计、环境监测和环境监察能力建设力度，不断提高环境监督管理的能力和水平，遏制污染反弹，有效减少污染物的排放量，确保环境安全。</w:t>
      </w:r>
    </w:p>
    <w:p w:rsidR="004B3D5E" w:rsidRDefault="002450D1">
      <w:pPr>
        <w:spacing w:before="100" w:beforeAutospacing="1" w:after="100" w:afterAutospacing="1" w:line="360" w:lineRule="exact"/>
        <w:ind w:firstLineChars="200" w:firstLine="482"/>
        <w:rPr>
          <w:rFonts w:ascii="黑体" w:eastAsia="黑体" w:hAnsi="黑体"/>
          <w:b/>
          <w:color w:val="333333"/>
          <w:sz w:val="24"/>
          <w:szCs w:val="24"/>
        </w:rPr>
      </w:pPr>
      <w:r>
        <w:rPr>
          <w:rFonts w:ascii="黑体" w:eastAsia="黑体" w:hAnsi="黑体" w:hint="eastAsia"/>
          <w:b/>
          <w:color w:val="333333"/>
          <w:sz w:val="24"/>
          <w:szCs w:val="24"/>
        </w:rPr>
        <w:t>二、项目单位绩效自评报告情况</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sz w:val="24"/>
          <w:szCs w:val="24"/>
        </w:rPr>
        <w:t>2018</w:t>
      </w:r>
      <w:r>
        <w:rPr>
          <w:rFonts w:ascii="宋体" w:eastAsia="宋体" w:hAnsi="宋体" w:cs="宋体" w:hint="eastAsia"/>
          <w:sz w:val="24"/>
          <w:szCs w:val="24"/>
        </w:rPr>
        <w:t xml:space="preserve">年8月28日，曲靖市环保局向市财政局上报了《环境保护专项资金自评报告》，自评报告从部门概况、项目支出概况、项目支出绩效自评、项目绩效目标管理、项目评价工作组织实施情况等方面进行了阐述。评价结果为“优”，未提及自评得分。 </w:t>
      </w:r>
    </w:p>
    <w:p w:rsidR="004B3D5E" w:rsidRDefault="002450D1">
      <w:pPr>
        <w:spacing w:before="100" w:beforeAutospacing="1" w:after="100" w:afterAutospacing="1" w:line="360" w:lineRule="exact"/>
        <w:ind w:firstLineChars="200" w:firstLine="482"/>
        <w:rPr>
          <w:rFonts w:ascii="黑体" w:eastAsia="黑体" w:hAnsi="黑体"/>
          <w:b/>
          <w:color w:val="333333"/>
          <w:sz w:val="24"/>
          <w:szCs w:val="24"/>
        </w:rPr>
      </w:pPr>
      <w:r>
        <w:rPr>
          <w:rFonts w:ascii="黑体" w:eastAsia="黑体" w:hAnsi="黑体" w:hint="eastAsia"/>
          <w:b/>
          <w:color w:val="333333"/>
          <w:sz w:val="24"/>
          <w:szCs w:val="24"/>
        </w:rPr>
        <w:t>三、绩效评价工作情况</w:t>
      </w:r>
    </w:p>
    <w:p w:rsidR="004B3D5E" w:rsidRDefault="002450D1">
      <w:pPr>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（一）绩效评价目的</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4B3D5E" w:rsidRDefault="002450D1">
      <w:pPr>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（二）绩效评价原则、评价指标体系、评价方法</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1.绩效评价原则</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（1）科学规范原则。科学规范原则要求绩效评价严格遵循既定程序，科学可行；</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（2）公开公正原则。公开公正原则要求开展绩效评价工作时保持中立、不偏不倚，评价结果应客观公正，并接受社会公开监督；</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lastRenderedPageBreak/>
        <w:t>（3）分级分类原则。分级分类则要求根据评价对象特点分类组织实施；</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（4）绩效相关原则。绩效相关原则要求支出与其产出之间有紧密相关关系。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在组织实施绩效评价的过程中，我们应当运用科学合理的绩效评价指标、评价标准和评价方法，对财政支出的经济性、效率性和效益性进行客观、公正的评价。</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2.绩效评价方法</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结合本项目的具体实施情况、因地制宜，本次绩效评价采用了指标评价、数据采集、社会调查、电话抽查回访、实地走访等方法。 </w:t>
      </w:r>
    </w:p>
    <w:p w:rsidR="004B3D5E" w:rsidRDefault="002450D1">
      <w:pPr>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（三）绩效评价工作过程</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1.前期准备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2018年12月25日，《曲靖市财政局关于开展市本级2017年度财政支出绩效重点评价工作有关事项的通知》(曲财预〔2018〕203号)，为使绩效评价工作顺利开展，由曲靖市财政局牵头，云南华瑞信会计师事务所相关人员参与，成立绩效评价工作组，及时与项目承接单位联系和沟通，制定具体的绩效评价实施方案和项目支出绩效评价指标体系明细表。</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 xml:space="preserve"> 2.组织实施</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从2019年1月10日起，我们对本项目进行了数据采集、资料收集，并实地进行了社会服务满意度调查。 </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3.分析评价</w:t>
      </w:r>
    </w:p>
    <w:p w:rsidR="004B3D5E" w:rsidRDefault="002450D1">
      <w:pPr>
        <w:spacing w:before="100" w:beforeAutospacing="1" w:after="100" w:afterAutospacing="1" w:line="500" w:lineRule="exact"/>
        <w:ind w:firstLineChars="200" w:firstLine="480"/>
        <w:rPr>
          <w:color w:val="333333"/>
          <w:sz w:val="28"/>
          <w:szCs w:val="28"/>
        </w:rPr>
      </w:pPr>
      <w:r>
        <w:rPr>
          <w:rFonts w:ascii="宋体" w:eastAsia="宋体" w:hAnsi="宋体" w:cs="宋体" w:hint="eastAsia"/>
          <w:sz w:val="24"/>
          <w:szCs w:val="24"/>
        </w:rPr>
        <w:t>具体情况详见第四部分绩效评价指标分析情况。</w:t>
      </w:r>
      <w:r>
        <w:rPr>
          <w:rFonts w:hint="eastAsia"/>
          <w:color w:val="333333"/>
          <w:sz w:val="28"/>
          <w:szCs w:val="28"/>
        </w:rPr>
        <w:t xml:space="preserve"> </w:t>
      </w:r>
    </w:p>
    <w:p w:rsidR="004B3D5E" w:rsidRDefault="002450D1">
      <w:pPr>
        <w:spacing w:before="100" w:beforeAutospacing="1" w:after="100" w:afterAutospacing="1" w:line="360" w:lineRule="exact"/>
        <w:ind w:firstLineChars="200" w:firstLine="482"/>
        <w:rPr>
          <w:rFonts w:ascii="黑体" w:eastAsia="黑体" w:hAnsi="黑体"/>
          <w:b/>
          <w:color w:val="333333"/>
          <w:sz w:val="24"/>
          <w:szCs w:val="24"/>
        </w:rPr>
      </w:pPr>
      <w:r>
        <w:rPr>
          <w:rFonts w:ascii="黑体" w:eastAsia="黑体" w:hAnsi="黑体" w:hint="eastAsia"/>
          <w:b/>
          <w:color w:val="333333"/>
          <w:sz w:val="24"/>
          <w:szCs w:val="24"/>
        </w:rPr>
        <w:t>四、绩效目标完成情况</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1.市级2017年环境保护重点项目：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（1）环境监管基础能力建设专项经费：2018年购置了平板电脑，采购了档案服务器及管理软件，向市档案局申请了档案数字化扫描。</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环境宣传教育及法制建设专项经费：制作和播出环保公益广告；与曲靖M、掌上曲靖、曲靖日报社签订宣传合作协议；订制学习雷锋志愿服务集中示范活动资料；订阅2016年世界环境日宣传资料费；举办摄影专题培训班；举办2017年世界环境日公众开放日活动；举办2017年全市环保系统行政执法培训班；订阅生态文明建设有关法律书籍。</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（3）核与辐射环境安全监管能力建设项目：2017年11月21日，购买的辐射监测仪器验收完成。</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（4）曲靖市环境保护局“十二五”省级环保专项资金绩效评价：已完成曲靖市环境保护局“十二五”以来国家、省级环保17个独立项目的专项资金分别开展了专项审计及绩效评价工作。</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（5）牛栏江流域污染防治实施方案编制项目：《牛栏江流域（曲靖段）水污染防治总体实施方案》项目编制工作完成。</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（6）曲靖市机动车环保检验监管系统运行维护项目 曲靖市机动车环保检测网络监管平台的网络租用费9.6万元、检测线维护费0万元、劳务费15.4万元、宣传费5万元。</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（7）北盘江旧营桥断面水体达标方案编制项目：项目实际支出9万元，方案编制费9万元。</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（8）曲靖市“智慧环保”项目（三期）： “智慧环保”（三期）项目于2017年8月31日建成投入运行。</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9）大气颗粒物源解析研究项目：编制完成《曲靖市主城区大气颗粒物来源解析项目实施方案》，并通过专家评审；完成曲靖市主城区主要污染源采样、样品分析和环境空气4期采样、分析；完成部分时段环境空气粒径分析和雷达扫描。</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（10）环境空气质量预警预报启动资金：曲靖市城市环境空气质量日报每天发布；污染天气预报、预警随时发布；编制了《曲靖市重污染天气应急预案》；与市气象局形成了污染天气会商机制。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（11）饮用水源地及跨界断面联合检测项目：曲靖市西河水库、潇湘水库、水城水库、独木水库四个饮用水源地的监测工作；花山水库出口、天生桥、厂房大桥、以礼河水文站、设里桥五个跨界断面监测数据。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（12）空气自动监测站（南片区）运维项目：运行维护工作有序、规范进行，监测设备的稳定运行，监测数据的准确可靠，持续完成SO2、NO2、CO、O3、PM10、PM2.5六项参数的监测，有效监测天数97.8%。</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（13）环境监控中心运行维护项目：2017年投入的21.83万元资金主要用于曲靖市环境监控中心网络租用费、移动执法终端通讯费等。</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14）环境监察执法专项经费：全市对涉及火电、钢铁、水泥、煤炭、印染、垃圾焚烧、污水处理厂等7个重点行业共计265家企业工业污染源全面达标排放计划，开展了7个行业工业企业执法检查工作，共立案查处环境违法案件9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基本摸清化工企业数量、类型和排污口数量，排放污染物种类、排放量，自动监控设施安装情况等底数。</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全市共检查涉化、涉危等重点企业78家，检查尾矿库11座，共组织161家企业学习《企业隐患排查和治理工作指南》，共计提交130份自查自纠报告，企业自身发现隐患并整改共计143次，针对存在隐患共计建立治理档案85份。</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①结合县级以上集中式饮用水源地环境安全大检查，组织对市级城市集中式饮用水水源地2个，县级城市集中式饮用水水源地13 个，开展了饮用水源地环境安全大检查。</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②结合煤炭行业专项环境监察，全市对予以保留的规模以上煤炭企业243户进行了检查，对存在环境违法行为的14户煤炭企业进行了行政处罚，罚款140万元。</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③结合砖瓦行业环保专项执法检查，全市共出动环保执法人员752人次，排查了350家砖厂和105家瓦厂，共计455家砖瓦企业，其中停产或注销、吊销85家，半停产3家，在建2家，试生产、调试2 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④结合屠宰场环境污染问题排查整治，全市对24家涉及屠宰企业或定点屠宰场进行了检查，将对无环保手续或环保手续不全，以及其他环境违法行为要按照《环境保护法》及其配套办法和《环境影响评价法》依法查处。</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⑤结合排查整治纳污坑塘环境问题，制定了《曲靖市环境保护局纳污坑塘环境问题排查整治工作方案》，全市共出动394人次，检查167场次。</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⑥结合解决环境投诉问题，对群众举报查实的环境违法行为依法查处，保障群众环境权益。</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⑦结合生态环境保护监察，市环境保护局先后组织罗平县、师宗县、宣威市、富源县相关县（市、区）开展了篆长河、嘉河流域环境保护交叉执法。会泽县环境保护局组织县公安局、住建局、国土局、鹤管局、大桥乡和者海镇等部门，出动97人次，对云南会泽黑颈鹤国家级自然保护区进行环境安全检查。</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⑧2017年，全市共查处121起行政处罚案件，罚款金额共计739.7万元，按日连续计罚案件3起，停产限产案件3起，查封扣押案件12起，移送行政拘留案件12起，涉嫌环境污染犯罪案件1起。</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15）突发环境事件应急演练项目：建立由环保部门牵头、有关单位配合、企业协同、专家协助的环境应急救援队伍，加强重点环境风险企业应急救援队伍建设，完善调用机制，形成多层次、多类型、覆盖的社会化环境应急队伍体系。</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16）危险废物监督管理中心监管能力建设项目：用于者海镇东兴实业公司旁零星堆存的近万吨历史遗留废渣清运、处置工作。者海镇在专项行动过程中实际清理、处置东兴实业公司旁历史堆存废渣9700吨，并对约9亩土地进行覆土平整、恢复场地原貌。</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17）重金属、饮用水地、土壤污染突发环境事件应急预案项目：编制完成《曲靖市土壤环境污染事件应急预案》、《曲靖市集中式饮用水源地突发环境污染事件应急预案》，为应对土壤环境污染事件和集中式饮用水源地突发环境污染事件提供应急处置依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（18）建设项目环境影响评价技术评估项目：支付外聘人员工资，评估意见及资料文印。</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2.重金属专项</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 xml:space="preserve">（1）云南罗平锌电股份有限公司10万吨含铅废渣处置工程项目：完成渣库含铅废渣处置248471.59吨，其中，综合利用厂处置98071.85吨、天俊公司处置57659.33吨、马龙鹏泉转移处置29995.43吨、永仁共创转移处置15295.38吨、建水正业转移处置23222.94吨、马龙鑫辉转移处置8901.06吨、祥云飞龙转移处置15325.6吨。 </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（2）云南中博金属科技有限公司（罗平金星冶炼厂）含铅废渣处置工程项目：云南中博金属科技有限公司污染源得到治理控制；重金属废渣处置5095.5吨；渣厂复植率达100%。</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（3）沾益区白水片区土壤污染环境调查项目：市环境保护局委托云南蓝硕</w:t>
      </w:r>
      <w:r>
        <w:rPr>
          <w:rFonts w:asciiTheme="minorEastAsia" w:hAnsiTheme="minorEastAsia" w:hint="eastAsia"/>
          <w:color w:val="333333"/>
          <w:sz w:val="24"/>
          <w:szCs w:val="24"/>
        </w:rPr>
        <w:lastRenderedPageBreak/>
        <w:t>环境信息咨询有限公司完成沾益区白水工业片区总面积约16.41km2范围内土壤、地表水、地下水有关指标的检测和调查，编制了《沾益区白水片区土壤污染环境调查报告》，并根据调查结果制定了《沾益区白水片区土壤污染防治方案》。</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4）曲靖经济技术开发区重金属污染调查项目：市环境保护局委托云南蓝硕环境信息咨询有限公司完成了曲靖经济技术开发区以云南驰宏资源综合利用有限公司为中心，总面积约3.59km2范围内土壤、地表水、地下水有关指标的检测和调查，编制了《曲靖经济技术开发区重金属污染调查报告》，根据调查结果制定了《曲靖经济技术开发区重金属污染防治方案》。</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3.生物多样性专项</w:t>
      </w:r>
    </w:p>
    <w:p w:rsidR="004B3D5E" w:rsidRPr="002450D1" w:rsidRDefault="002450D1">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color w:val="333333"/>
          <w:sz w:val="24"/>
          <w:szCs w:val="24"/>
        </w:rPr>
        <w:t>会</w:t>
      </w:r>
      <w:r w:rsidRPr="002450D1">
        <w:rPr>
          <w:rFonts w:asciiTheme="minorEastAsia" w:hAnsiTheme="minorEastAsia" w:hint="eastAsia"/>
          <w:sz w:val="24"/>
          <w:szCs w:val="24"/>
        </w:rPr>
        <w:t>泽县生物多样性综合调查试点示范项目</w:t>
      </w:r>
      <w:r w:rsidR="004B3D5E" w:rsidRPr="002450D1">
        <w:rPr>
          <w:rFonts w:asciiTheme="minorEastAsia" w:hAnsiTheme="minorEastAsia" w:hint="eastAsia"/>
          <w:sz w:val="24"/>
          <w:szCs w:val="24"/>
        </w:rPr>
        <w:t>：顺利完成《会泽黑颈鹤国家级自然保护区植物图鉴》书稿并印刷；</w:t>
      </w:r>
      <w:r w:rsidR="004B3D5E" w:rsidRPr="002450D1">
        <w:rPr>
          <w:rFonts w:asciiTheme="minorEastAsia" w:hAnsiTheme="minorEastAsia"/>
          <w:sz w:val="24"/>
          <w:szCs w:val="24"/>
        </w:rPr>
        <w:t>2018年10月，已提前完成达到出版要求的《会泽植物图鉴》</w:t>
      </w:r>
      <w:r w:rsidRPr="002450D1">
        <w:rPr>
          <w:rFonts w:asciiTheme="minorEastAsia" w:hAnsiTheme="minorEastAsia" w:hint="eastAsia"/>
          <w:sz w:val="24"/>
          <w:szCs w:val="24"/>
        </w:rPr>
        <w:t>、</w:t>
      </w:r>
      <w:r w:rsidR="004B3D5E" w:rsidRPr="002450D1">
        <w:rPr>
          <w:rFonts w:asciiTheme="minorEastAsia" w:hAnsiTheme="minorEastAsia" w:hint="eastAsia"/>
          <w:sz w:val="24"/>
          <w:szCs w:val="24"/>
        </w:rPr>
        <w:t>《黑颈鹤恋上会泽的N个理由》已完成稿，</w:t>
      </w:r>
      <w:r w:rsidRPr="002450D1">
        <w:rPr>
          <w:rFonts w:asciiTheme="minorEastAsia" w:hAnsiTheme="minorEastAsia" w:hint="eastAsia"/>
          <w:sz w:val="24"/>
          <w:szCs w:val="24"/>
        </w:rPr>
        <w:t>正与出版商交接最后完成可供出版书稿。</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4.污染防治新技术、新工艺示范项目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（1）云南曲靖钢铁集团呈钢钢铁有限公司炼钢转炉烟尘压滤项目：项目建成后已完成转炉烟尘处理量25kg/吨钢，烟尘压滤量20t/h，每年可回收含铁尘泥32000t，节约用水17500t/a。</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（2）曲靖康顺陶瓷窑炉煤改气清洁能源改造提升项目：已完成《曲靖康顺陶瓷有限公司煤气化改造项目实施方案》。</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5.区域性污染防治项目</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（1）马过河水质自动站2017年运行维护项目：支付力合科技(湖南)股份有限公司用于开支人员工资、更换监测仪器、分析耗材、其他开支等共计20万元，确保监测数据稳定正常上传到省、市监控平台。</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2）南盘江支流竹园河生态修复治理试点示范工程项目:已完成《南盘江支流竹园河生态修复治理试点示范工程项目总体实施方案》的编制。项目已完成垃圾勾臂车和垃圾收集箱体招投标,污水处理系统正在做前期准备工作。</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6.主要污染物总量减排</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两江口污水处理厂厌氧缺氧折流板式水混合技术工程师范项目：已完成《两江口污水处理厂厌氧缺氧折流板式水混合技术工程示范项目》。获得了中国环境保护产业协会水污染治理委员会《技术评议证书》。</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（2）富源县污水处理厂一体化高效稳定生物倍增反应工艺项目：完成定点屠宰污水处理提标改造新工艺的在线设施采购安装，包括日处理120㎡的污水处理站一座、事故应急池一座、化制池一座。</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绿源食品定点屠宰场污水处理提标改造新工艺工程项目：原采用百事德罗茨风机，噪音大，能耗高，现采用韩国进口ACETUOBO空气悬浮风机，同时进行了风机房改造。项目已编制完成《富源县污水处理厂一体化高效稳定生物倍增反应工艺项目实施方案》报告。</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4）东源曲靖能源有限公司超低排放技术改造以奖代补工程项目：完成对环保设施性能测试。完成超低排放改造可行性研究报告编制。四台机组超低排放改造项目在曲靖市沾益区工业和科技信息化局备案。完成#1机组超低排放改造技术谈判及合同签订。</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（5）会泽县金塬建材有限公司脱硝改造试点示范以奖代补工程项目：脱销改造，购买设备一套。</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7.农村环境综合整治项目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（1）麒麟区东山镇独木村委会农村环境综合整治项目：已完成《麒麟区东山镇独木村委会农村环境综合整治实施方案》的编制。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lastRenderedPageBreak/>
        <w:t>（2）麒麟区潇湘街道红庙社区制农村环境综合整治项目：已完成《潇湘街道红庙社区农村环境综合整治工程总体实施方案》的编制。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（3）麒麟区越州镇潦浒社区农村环境综合整治工程项目：已完成《麒麟区越州镇潦浒社区农村环境综合整治工程项目总体实施方案》的编制。</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（4）师宗县雄壁镇大法召农村环境综合整治工程项目：农村生活污水处理率≥60%；生活垃圾定点存放清运率100%；生活垃圾无害化处理率 ≥70%；畜禽粪便处理及综合利用率≥70%。</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（5）沾益区盘龙江方城社区农村环境综合整治工程项目：已编制完成《沾益区盘江镇方城社区环境综合整治工程项目实施方案》报告，并通过市环保局审查。现已进入招投标准备阶段。</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6）富源县富村镇富村社区农村环境综合整治工程项目：新建Φ300混凝土管211.03m，新建Φ400混凝土管413.84m，新建Φ500混凝土管1232.35m，新建Φ800混凝土管330m，新建检查井66座（污水管网建设），购置1辆路面清扫车，该项目就可申请竣工验收。项目已编制完成《富源县富村镇富村社区环境综合整治工程项目实施方案》报告。</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7）陆良县召夸社区农村环境综合整治工程项目：2017年11月云南建工第一建筑有限进驻召夸社区开始施工，截止目前，该公司已经完成DN400mm截污管（HDPE）1280米；φ700mm塑料井42座；截污井7座；淤泥、流沙清理472.5m³。</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8.环境监管检测能力建设项目</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支付人员工资、购买监测仪器、分析耗材、配备监察执法设备增加环境监察办公设备、环境监察智慧平台网络维护、砖瓦行业环境监测、有效提升环境监察监测能力等。</w:t>
      </w:r>
    </w:p>
    <w:p w:rsidR="004B3D5E" w:rsidRDefault="002450D1">
      <w:pPr>
        <w:tabs>
          <w:tab w:val="center" w:pos="4393"/>
        </w:tabs>
        <w:spacing w:before="100" w:beforeAutospacing="1" w:after="100" w:afterAutospacing="1" w:line="360" w:lineRule="exact"/>
        <w:ind w:firstLineChars="200" w:firstLine="482"/>
        <w:rPr>
          <w:rFonts w:ascii="黑体" w:eastAsia="黑体" w:hAnsi="黑体"/>
          <w:b/>
          <w:color w:val="333333"/>
          <w:sz w:val="24"/>
          <w:szCs w:val="24"/>
        </w:rPr>
      </w:pPr>
      <w:r>
        <w:rPr>
          <w:rFonts w:ascii="黑体" w:eastAsia="黑体" w:hAnsi="黑体" w:hint="eastAsia"/>
          <w:b/>
          <w:color w:val="333333"/>
          <w:sz w:val="24"/>
          <w:szCs w:val="24"/>
        </w:rPr>
        <w:lastRenderedPageBreak/>
        <w:t>五、绩效评价指标分析情况</w:t>
      </w:r>
    </w:p>
    <w:p w:rsidR="004B3D5E" w:rsidRDefault="002450D1">
      <w:pPr>
        <w:tabs>
          <w:tab w:val="center" w:pos="4393"/>
        </w:tabs>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（一）项目资金情况分析</w:t>
      </w:r>
      <w:r>
        <w:rPr>
          <w:rFonts w:ascii="黑体" w:eastAsia="黑体" w:hAnsi="黑体"/>
          <w:color w:val="333333"/>
          <w:sz w:val="24"/>
          <w:szCs w:val="24"/>
        </w:rPr>
        <w:tab/>
      </w:r>
    </w:p>
    <w:p w:rsidR="004B3D5E" w:rsidRDefault="002450D1">
      <w:pPr>
        <w:tabs>
          <w:tab w:val="center" w:pos="4393"/>
        </w:tabs>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1.项目资金到位情况分析</w:t>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color w:val="333333"/>
          <w:sz w:val="24"/>
          <w:szCs w:val="24"/>
        </w:rPr>
        <w:t>①</w:t>
      </w:r>
      <w:r>
        <w:rPr>
          <w:rFonts w:asciiTheme="minorEastAsia" w:hAnsiTheme="minorEastAsia"/>
          <w:color w:val="333333"/>
          <w:sz w:val="24"/>
          <w:szCs w:val="24"/>
        </w:rPr>
        <w:t>根据曲靖市财政局</w:t>
      </w:r>
      <w:r>
        <w:rPr>
          <w:rFonts w:asciiTheme="minorEastAsia" w:hAnsiTheme="minorEastAsia" w:hint="eastAsia"/>
          <w:color w:val="333333"/>
          <w:sz w:val="24"/>
          <w:szCs w:val="24"/>
        </w:rPr>
        <w:t xml:space="preserve"> 曲靖市环境保护局《关于下达2017年度市级环境保护专项资金的通知》曲财建【2017】34号及《关于下达2017年度市级环境保护专项资金的通知》曲财建【2017】132号文件，批复用于市级环境保护专项资金26</w:t>
      </w:r>
      <w:r>
        <w:rPr>
          <w:rFonts w:asciiTheme="minorEastAsia" w:hAnsiTheme="minorEastAsia"/>
          <w:color w:val="333333"/>
          <w:sz w:val="24"/>
          <w:szCs w:val="24"/>
        </w:rPr>
        <w:t>,</w:t>
      </w:r>
      <w:r>
        <w:rPr>
          <w:rFonts w:asciiTheme="minorEastAsia" w:hAnsiTheme="minorEastAsia" w:hint="eastAsia"/>
          <w:color w:val="333333"/>
          <w:sz w:val="24"/>
          <w:szCs w:val="24"/>
        </w:rPr>
        <w:t>000</w:t>
      </w:r>
      <w:r>
        <w:rPr>
          <w:rFonts w:asciiTheme="minorEastAsia" w:hAnsiTheme="minorEastAsia"/>
          <w:color w:val="333333"/>
          <w:sz w:val="24"/>
          <w:szCs w:val="24"/>
        </w:rPr>
        <w:t>,</w:t>
      </w:r>
      <w:r>
        <w:rPr>
          <w:rFonts w:asciiTheme="minorEastAsia" w:hAnsiTheme="minorEastAsia" w:hint="eastAsia"/>
          <w:color w:val="333333"/>
          <w:sz w:val="24"/>
          <w:szCs w:val="24"/>
        </w:rPr>
        <w:t>000</w:t>
      </w:r>
      <w:r>
        <w:rPr>
          <w:rFonts w:asciiTheme="minorEastAsia" w:hAnsiTheme="minorEastAsia"/>
          <w:color w:val="333333"/>
          <w:sz w:val="24"/>
          <w:szCs w:val="24"/>
        </w:rPr>
        <w:t>.00</w:t>
      </w:r>
      <w:r>
        <w:rPr>
          <w:rFonts w:asciiTheme="minorEastAsia" w:hAnsiTheme="minorEastAsia" w:hint="eastAsia"/>
          <w:color w:val="333333"/>
          <w:sz w:val="24"/>
          <w:szCs w:val="24"/>
        </w:rPr>
        <w:t>元，项目资金到位率100%。</w:t>
      </w:r>
    </w:p>
    <w:p w:rsidR="004B3D5E" w:rsidRDefault="002450D1">
      <w:pPr>
        <w:tabs>
          <w:tab w:val="left" w:pos="6180"/>
        </w:tabs>
        <w:spacing w:before="100" w:beforeAutospacing="1" w:after="100" w:afterAutospacing="1" w:line="500" w:lineRule="exact"/>
        <w:ind w:firstLineChars="200" w:firstLine="480"/>
        <w:rPr>
          <w:rFonts w:asciiTheme="minorEastAsia" w:hAnsiTheme="minorEastAsia"/>
          <w:color w:val="333333"/>
          <w:sz w:val="24"/>
          <w:szCs w:val="24"/>
        </w:rPr>
      </w:pPr>
      <w:r>
        <w:rPr>
          <w:rFonts w:ascii="宋体" w:eastAsia="宋体" w:hAnsi="宋体" w:cs="Times New Roman" w:hint="eastAsia"/>
          <w:sz w:val="24"/>
        </w:rPr>
        <w:t>②经对项目资金延伸检查，部分县（区）的项目资金被当地财政局统筹使用，未拨付至各县（区）环保部门，金额</w:t>
      </w:r>
      <w:r>
        <w:rPr>
          <w:rFonts w:asciiTheme="minorEastAsia" w:hAnsiTheme="minorEastAsia"/>
          <w:color w:val="333333"/>
          <w:sz w:val="24"/>
          <w:szCs w:val="24"/>
        </w:rPr>
        <w:t>1,000,000.00元，</w:t>
      </w:r>
      <w:r>
        <w:rPr>
          <w:rFonts w:asciiTheme="minorEastAsia" w:hAnsiTheme="minorEastAsia" w:hint="eastAsia"/>
          <w:color w:val="333333"/>
          <w:sz w:val="24"/>
          <w:szCs w:val="24"/>
        </w:rPr>
        <w:t>（</w:t>
      </w:r>
      <w:r>
        <w:rPr>
          <w:rFonts w:asciiTheme="minorEastAsia" w:hAnsiTheme="minorEastAsia"/>
          <w:color w:val="333333"/>
          <w:sz w:val="24"/>
          <w:szCs w:val="24"/>
        </w:rPr>
        <w:t>沾益县农村环境综合整治项目-沾益县财政局未将盘江方城社区农村环境综合整治工程项目1,00</w:t>
      </w:r>
      <w:r>
        <w:rPr>
          <w:rFonts w:asciiTheme="minorEastAsia" w:hAnsiTheme="minorEastAsia" w:hint="eastAsia"/>
          <w:color w:val="333333"/>
          <w:sz w:val="24"/>
          <w:szCs w:val="24"/>
        </w:rPr>
        <w:t>0</w:t>
      </w:r>
      <w:r>
        <w:rPr>
          <w:rFonts w:asciiTheme="minorEastAsia" w:hAnsiTheme="minorEastAsia"/>
          <w:color w:val="333333"/>
          <w:sz w:val="24"/>
          <w:szCs w:val="24"/>
        </w:rPr>
        <w:t>,</w:t>
      </w:r>
      <w:r>
        <w:rPr>
          <w:rFonts w:asciiTheme="minorEastAsia" w:hAnsiTheme="minorEastAsia" w:hint="eastAsia"/>
          <w:color w:val="333333"/>
          <w:sz w:val="24"/>
          <w:szCs w:val="24"/>
        </w:rPr>
        <w:t>000</w:t>
      </w:r>
      <w:r>
        <w:rPr>
          <w:rFonts w:asciiTheme="minorEastAsia" w:hAnsiTheme="minorEastAsia"/>
          <w:color w:val="333333"/>
          <w:sz w:val="24"/>
          <w:szCs w:val="24"/>
        </w:rPr>
        <w:t>.00元未</w:t>
      </w:r>
      <w:r>
        <w:rPr>
          <w:rFonts w:asciiTheme="minorEastAsia" w:hAnsiTheme="minorEastAsia" w:hint="eastAsia"/>
          <w:color w:val="333333"/>
          <w:sz w:val="24"/>
          <w:szCs w:val="24"/>
        </w:rPr>
        <w:t>拨至</w:t>
      </w:r>
      <w:r>
        <w:rPr>
          <w:rFonts w:asciiTheme="minorEastAsia" w:hAnsiTheme="minorEastAsia"/>
          <w:color w:val="333333"/>
          <w:sz w:val="24"/>
          <w:szCs w:val="24"/>
        </w:rPr>
        <w:t>沾益县</w:t>
      </w:r>
      <w:r>
        <w:rPr>
          <w:rFonts w:asciiTheme="minorEastAsia" w:hAnsiTheme="minorEastAsia" w:hint="eastAsia"/>
          <w:color w:val="333333"/>
          <w:sz w:val="24"/>
          <w:szCs w:val="24"/>
        </w:rPr>
        <w:t>环保部门）。</w:t>
      </w:r>
    </w:p>
    <w:p w:rsidR="004B3D5E" w:rsidRDefault="002450D1">
      <w:pPr>
        <w:tabs>
          <w:tab w:val="left" w:pos="6180"/>
        </w:tabs>
        <w:spacing w:before="100" w:beforeAutospacing="1" w:after="100" w:afterAutospacing="1" w:line="500" w:lineRule="exact"/>
        <w:ind w:firstLineChars="200" w:firstLine="480"/>
        <w:rPr>
          <w:rFonts w:ascii="宋体" w:hAnsi="宋体"/>
          <w:sz w:val="24"/>
          <w:szCs w:val="24"/>
        </w:rPr>
      </w:pPr>
      <w:r>
        <w:rPr>
          <w:rFonts w:asciiTheme="minorEastAsia" w:hAnsiTheme="minorEastAsia" w:hint="eastAsia"/>
          <w:color w:val="333333"/>
          <w:sz w:val="24"/>
          <w:szCs w:val="24"/>
        </w:rPr>
        <w:t xml:space="preserve"> </w:t>
      </w:r>
      <w:r>
        <w:rPr>
          <w:rFonts w:asciiTheme="minorEastAsia" w:hAnsiTheme="minorEastAsia" w:hint="eastAsia"/>
          <w:sz w:val="24"/>
          <w:szCs w:val="24"/>
        </w:rPr>
        <w:t>③</w:t>
      </w:r>
      <w:r>
        <w:rPr>
          <w:rFonts w:ascii="宋体" w:hAnsi="宋体" w:hint="eastAsia"/>
          <w:sz w:val="24"/>
          <w:szCs w:val="24"/>
        </w:rPr>
        <w:t>经对项目资金延伸检查，2017年度实际拨付到</w:t>
      </w:r>
      <w:r>
        <w:rPr>
          <w:rFonts w:ascii="宋体" w:eastAsia="宋体" w:hAnsi="宋体" w:cs="Times New Roman" w:hint="eastAsia"/>
          <w:sz w:val="24"/>
        </w:rPr>
        <w:t>各县（区）环保部门资金</w:t>
      </w:r>
      <w:r>
        <w:rPr>
          <w:rFonts w:ascii="宋体" w:hAnsi="宋体" w:hint="eastAsia"/>
          <w:sz w:val="24"/>
          <w:szCs w:val="24"/>
        </w:rPr>
        <w:t>25</w:t>
      </w:r>
      <w:r>
        <w:rPr>
          <w:rFonts w:ascii="宋体" w:hAnsi="宋体"/>
          <w:sz w:val="24"/>
          <w:szCs w:val="24"/>
        </w:rPr>
        <w:t>,</w:t>
      </w:r>
      <w:r>
        <w:rPr>
          <w:rFonts w:ascii="宋体" w:hAnsi="宋体" w:hint="eastAsia"/>
          <w:sz w:val="24"/>
          <w:szCs w:val="24"/>
        </w:rPr>
        <w:t>000</w:t>
      </w:r>
      <w:r>
        <w:rPr>
          <w:rFonts w:ascii="宋体" w:hAnsi="宋体"/>
          <w:sz w:val="24"/>
          <w:szCs w:val="24"/>
        </w:rPr>
        <w:t>,</w:t>
      </w:r>
      <w:r>
        <w:rPr>
          <w:rFonts w:ascii="宋体" w:hAnsi="宋体" w:hint="eastAsia"/>
          <w:sz w:val="24"/>
          <w:szCs w:val="24"/>
        </w:rPr>
        <w:t>000</w:t>
      </w:r>
      <w:r>
        <w:rPr>
          <w:rFonts w:ascii="宋体" w:hAnsi="宋体"/>
          <w:sz w:val="24"/>
          <w:szCs w:val="24"/>
        </w:rPr>
        <w:t>.00</w:t>
      </w:r>
      <w:r>
        <w:rPr>
          <w:rFonts w:ascii="宋体" w:hAnsi="宋体" w:hint="eastAsia"/>
          <w:sz w:val="24"/>
          <w:szCs w:val="24"/>
        </w:rPr>
        <w:t xml:space="preserve">元，实际拨付率96.15%。 </w:t>
      </w:r>
    </w:p>
    <w:p w:rsidR="004B3D5E" w:rsidRDefault="002450D1">
      <w:pPr>
        <w:tabs>
          <w:tab w:val="center" w:pos="4393"/>
        </w:tabs>
        <w:spacing w:before="100" w:beforeAutospacing="1" w:after="100" w:afterAutospacing="1" w:line="360" w:lineRule="exact"/>
        <w:ind w:firstLineChars="200" w:firstLine="480"/>
        <w:rPr>
          <w:rFonts w:ascii="黑体" w:eastAsia="黑体" w:hAnsi="黑体"/>
          <w:color w:val="333333"/>
          <w:sz w:val="24"/>
          <w:szCs w:val="24"/>
        </w:rPr>
      </w:pPr>
      <w:r>
        <w:rPr>
          <w:rFonts w:ascii="黑体" w:eastAsia="黑体" w:hAnsi="黑体" w:hint="eastAsia"/>
          <w:color w:val="333333"/>
          <w:sz w:val="24"/>
          <w:szCs w:val="24"/>
        </w:rPr>
        <w:t>2.项目资金使用情况分析</w:t>
      </w:r>
      <w:r>
        <w:rPr>
          <w:rFonts w:ascii="黑体" w:eastAsia="黑体" w:hAnsi="黑体"/>
          <w:color w:val="333333"/>
          <w:sz w:val="24"/>
          <w:szCs w:val="24"/>
        </w:rPr>
        <w:tab/>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Theme="minorEastAsia" w:hAnsiTheme="minorEastAsia" w:hint="eastAsia"/>
          <w:sz w:val="24"/>
        </w:rPr>
        <w:t>经对资金延伸检查</w:t>
      </w:r>
      <w:r>
        <w:rPr>
          <w:rFonts w:asciiTheme="minorEastAsia" w:hAnsiTheme="minorEastAsia"/>
          <w:sz w:val="24"/>
        </w:rPr>
        <w:t>,</w:t>
      </w:r>
      <w:r>
        <w:rPr>
          <w:rFonts w:asciiTheme="minorEastAsia" w:hAnsiTheme="minorEastAsia" w:hint="eastAsia"/>
          <w:sz w:val="24"/>
        </w:rPr>
        <w:t>项目资金</w:t>
      </w:r>
      <w:r>
        <w:rPr>
          <w:rFonts w:ascii="宋体" w:hAnsi="宋体" w:hint="eastAsia"/>
          <w:sz w:val="24"/>
          <w:szCs w:val="24"/>
        </w:rPr>
        <w:t>拨付到</w:t>
      </w:r>
      <w:r>
        <w:rPr>
          <w:rFonts w:ascii="宋体" w:eastAsia="宋体" w:hAnsi="宋体" w:cs="Times New Roman" w:hint="eastAsia"/>
          <w:sz w:val="24"/>
        </w:rPr>
        <w:t>各县（区）环保部门资金</w:t>
      </w:r>
      <w:r>
        <w:rPr>
          <w:rFonts w:asciiTheme="minorEastAsia" w:hAnsiTheme="minorEastAsia"/>
          <w:color w:val="333333"/>
          <w:sz w:val="24"/>
          <w:szCs w:val="24"/>
        </w:rPr>
        <w:t>25,000,000.00</w:t>
      </w:r>
      <w:r>
        <w:rPr>
          <w:rFonts w:asciiTheme="minorEastAsia" w:hAnsiTheme="minorEastAsia" w:hint="eastAsia"/>
          <w:color w:val="333333"/>
          <w:sz w:val="24"/>
          <w:szCs w:val="24"/>
        </w:rPr>
        <w:t>元。2017年度项目资金实际支出9,845,896.54 元,实际支出率37.87%,详见下表：</w:t>
      </w:r>
    </w:p>
    <w:tbl>
      <w:tblPr>
        <w:tblW w:w="8426" w:type="dxa"/>
        <w:tblInd w:w="96" w:type="dxa"/>
        <w:tblLayout w:type="fixed"/>
        <w:tblLook w:val="04A0"/>
      </w:tblPr>
      <w:tblGrid>
        <w:gridCol w:w="510"/>
        <w:gridCol w:w="804"/>
        <w:gridCol w:w="2384"/>
        <w:gridCol w:w="1701"/>
        <w:gridCol w:w="1417"/>
        <w:gridCol w:w="1610"/>
      </w:tblGrid>
      <w:tr w:rsidR="004B3D5E">
        <w:trPr>
          <w:trHeight w:val="348"/>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序号</w:t>
            </w:r>
          </w:p>
        </w:tc>
        <w:tc>
          <w:tcPr>
            <w:tcW w:w="804" w:type="dxa"/>
            <w:tcBorders>
              <w:top w:val="single" w:sz="4" w:space="0" w:color="auto"/>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项目名称</w:t>
            </w:r>
          </w:p>
        </w:tc>
        <w:tc>
          <w:tcPr>
            <w:tcW w:w="2384" w:type="dxa"/>
            <w:tcBorders>
              <w:top w:val="single" w:sz="4" w:space="0" w:color="auto"/>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项目内容</w:t>
            </w:r>
          </w:p>
        </w:tc>
        <w:tc>
          <w:tcPr>
            <w:tcW w:w="1701" w:type="dxa"/>
            <w:tcBorders>
              <w:top w:val="single" w:sz="4" w:space="0" w:color="auto"/>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县环保局收到财政局拨款金额</w:t>
            </w:r>
          </w:p>
        </w:tc>
        <w:tc>
          <w:tcPr>
            <w:tcW w:w="1417" w:type="dxa"/>
            <w:tcBorders>
              <w:top w:val="single" w:sz="4" w:space="0" w:color="auto"/>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2017年度实际支出金额</w:t>
            </w:r>
          </w:p>
        </w:tc>
        <w:tc>
          <w:tcPr>
            <w:tcW w:w="1610" w:type="dxa"/>
            <w:tcBorders>
              <w:top w:val="single" w:sz="4" w:space="0" w:color="auto"/>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2017年度项目结余金额</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市级2017年环境保护重点项目</w:t>
            </w: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环境监管基础能力建设项目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环境宣传教育及法制建设专项经费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350,000.00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230,432.76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119,567.24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核与辐射环境安全监管能力建设项目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60,000.00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59,880.00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120.00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“十二五”以来国家、省级环保专项资金绩效评价审计项目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250,000.00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5</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牛栏江流域污染防治实施方</w:t>
            </w:r>
            <w:r>
              <w:rPr>
                <w:rFonts w:ascii="黑体" w:eastAsia="黑体" w:hAnsi="黑体" w:cs="宋体" w:hint="eastAsia"/>
                <w:kern w:val="0"/>
                <w:sz w:val="18"/>
                <w:szCs w:val="18"/>
              </w:rPr>
              <w:lastRenderedPageBreak/>
              <w:t>案编制项目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 xml:space="preserve">      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r>
              <w:rPr>
                <w:rFonts w:ascii="黑体" w:eastAsia="黑体" w:hAnsi="黑体" w:cs="宋体" w:hint="eastAsia"/>
                <w:kern w:val="0"/>
                <w:sz w:val="18"/>
                <w:szCs w:val="18"/>
              </w:rPr>
              <w:lastRenderedPageBreak/>
              <w:t xml:space="preserve">499,000.00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 xml:space="preserve">       1,000.00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6</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曲靖市机动车环保检验监管系统运行维护项目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350,000.00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211,975.26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138,024.74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7</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北盘江旧营桥断面水体达标方案编制项目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90,000.00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90,000.00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8</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曲靖市“智慧环保”项目（三期）</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669,741.00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330,259.00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9</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大气颗粒物源解析研究项目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240,067.00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759,933.00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10</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环境空气质量预警预报启动资金</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11</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饮用水源地及跨界断面联合监测项目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5,364.00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194,636.00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12</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空气自动监测站（南片区）运维项目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42,276.00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57,724.00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13</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环境监控中心运行维护项目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75,910.00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124,090.00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14</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环境监察执法专项经费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79,800.00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120,200.00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15</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突发环境事件应急演练项目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15,058.52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134,941.48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16</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危险废物监督管理中心监管能力建设项目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17</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重金属、饮用水地、土壤污染突发环境事件应急预案项目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18</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建设项目环境影响评价技术评估项目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5,300,000.00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2,519,504.54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2,780,495.46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19</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重金属专项（重点污染源污染防治项目）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云南罗平锌电股份有限公司10万吨含铅废渣处置工程项目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2,900,000.00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1,500,000.00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1,400,000.00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20</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云南中博金属科技有限公司（罗平金星冶炼厂）含铅废渣处置工程项目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21</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沾益区白水片区土壤污染环境调查项目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800,000.00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800,000.00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22</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曲靖经济技术开发区重金属污染调查项目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bottom"/>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5,200,000.00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2,500,000.00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2,700,000.00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23</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生物多</w:t>
            </w:r>
            <w:r>
              <w:rPr>
                <w:rFonts w:ascii="黑体" w:eastAsia="黑体" w:hAnsi="黑体" w:cs="宋体" w:hint="eastAsia"/>
                <w:kern w:val="0"/>
                <w:sz w:val="18"/>
                <w:szCs w:val="18"/>
              </w:rPr>
              <w:lastRenderedPageBreak/>
              <w:t>样性专项（生物多样性保护项目）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lastRenderedPageBreak/>
              <w:t>会泽县生物多样性综合调查</w:t>
            </w:r>
            <w:r>
              <w:rPr>
                <w:rFonts w:ascii="黑体" w:eastAsia="黑体" w:hAnsi="黑体" w:cs="宋体" w:hint="eastAsia"/>
                <w:kern w:val="0"/>
                <w:sz w:val="18"/>
                <w:szCs w:val="18"/>
              </w:rPr>
              <w:lastRenderedPageBreak/>
              <w:t>试点示范项目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 xml:space="preserve">    1,300,000.00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r>
              <w:rPr>
                <w:rFonts w:ascii="黑体" w:eastAsia="黑体" w:hAnsi="黑体" w:cs="宋体" w:hint="eastAsia"/>
                <w:kern w:val="0"/>
                <w:sz w:val="18"/>
                <w:szCs w:val="18"/>
              </w:rPr>
              <w:lastRenderedPageBreak/>
              <w:t xml:space="preserve">486,000.00 </w:t>
            </w:r>
          </w:p>
        </w:tc>
        <w:tc>
          <w:tcPr>
            <w:tcW w:w="1610"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 xml:space="preserve">     814,000.00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bottom"/>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1,300,000.00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486,000.00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814,000.00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24</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污染防治新技术、新工艺示范项目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云南曲靖钢铁集团呈钢钢铁有限公司炼钢转炉烟城压滤项目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25</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曲靖市康顺陶瓷窑炉煤改气清洁能源改造提升工程项目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700,000.00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700,000.00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26</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区域性污染防治项目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马过河水质自动站2017年运行维护项目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27</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南盘江支流越州竹园河生态修复治理试点示范工程项目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1,700,000.00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28</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主要污染物总量减排</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两江口污水处理厂厌氧缺氧折流板式水混合技术工程示范项目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29</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富源县污水处理厂一体化高效稳定生物倍增反应工艺项目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30</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绿源食品定点屠宰污水处理提标改造新工艺工程项目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31</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东源曲靖能源有限公司超低排放技术改造以奖代补工程项目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32</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会泽县金塬建材有限公司脱硝改造试点示范以奖代补工程项目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33</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农村环境综合整治项目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麒麟区东山独木村委会农村环境综合整治工程项目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34</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麒麟区潇湘街道红庙社区农村环境综合整治工程项目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35</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麒麟区越州镇潦浒社区农村环境综合整治工程项目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1,100,000.00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1,100,000.00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36</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师宗县雄壁镇大法召农村环境综合整治工程项目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610"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37</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沾益区盘江方城社区农村环境综合整治工程项目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lastRenderedPageBreak/>
              <w:t>38</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富源县富村镇富村社区农村环境综合整治工程项目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1,500,000.00 </w:t>
            </w:r>
          </w:p>
        </w:tc>
        <w:tc>
          <w:tcPr>
            <w:tcW w:w="1417"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39</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马龙县鸡头村街道廖家田居民小组农村环境综合整治工程项目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40</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陆良县召夸社区农村环境综合整治工程项目</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7,100,000.00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1,000,000.00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6,100,000.00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41</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环境监管检测能力建设项目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麒麟区环境监察监测能力建设经费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42</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沾益区环境监察监测能力建设经费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43</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曲靖经济技术开发区环境监察监测能力建设经费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44</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马龙县环境监察监测能力建设经费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45</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会泽县环境监察监测能力建设经费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46</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陆良县环境监察监测能力建设经费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47</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师宗县环境监察监测能力建设经费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48</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罗平县环境监察监测能力建设经费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140,392.00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59,608.00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49</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富源县环境监察监测能力建设经费</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200,000.00 </w:t>
            </w:r>
          </w:p>
        </w:tc>
        <w:tc>
          <w:tcPr>
            <w:tcW w:w="1610"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1,700,000.00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1,440,392.00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kern w:val="0"/>
                <w:sz w:val="18"/>
                <w:szCs w:val="18"/>
              </w:rPr>
              <w:t xml:space="preserve">     259,608.00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50</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农村环境综合整治项目</w:t>
            </w: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沾益区德泽乡德泽村委会农村环境综合政治工程</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r>
      <w:tr w:rsidR="004B3D5E">
        <w:trPr>
          <w:trHeight w:val="348"/>
        </w:trPr>
        <w:tc>
          <w:tcPr>
            <w:tcW w:w="510" w:type="dxa"/>
            <w:tcBorders>
              <w:top w:val="nil"/>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804" w:type="dxa"/>
            <w:vMerge/>
            <w:tcBorders>
              <w:top w:val="nil"/>
              <w:left w:val="single" w:sz="4" w:space="0" w:color="auto"/>
              <w:bottom w:val="single" w:sz="4" w:space="0" w:color="auto"/>
              <w:right w:val="single" w:sz="4" w:space="0" w:color="auto"/>
            </w:tcBorders>
            <w:vAlign w:val="center"/>
          </w:tcPr>
          <w:p w:rsidR="004B3D5E" w:rsidRDefault="004B3D5E">
            <w:pPr>
              <w:widowControl/>
              <w:jc w:val="left"/>
              <w:rPr>
                <w:rFonts w:ascii="黑体" w:eastAsia="黑体" w:hAnsi="黑体" w:cs="宋体"/>
                <w:kern w:val="0"/>
                <w:sz w:val="18"/>
                <w:szCs w:val="18"/>
              </w:rPr>
            </w:pPr>
          </w:p>
        </w:tc>
        <w:tc>
          <w:tcPr>
            <w:tcW w:w="2384" w:type="dxa"/>
            <w:tcBorders>
              <w:top w:val="nil"/>
              <w:left w:val="nil"/>
              <w:bottom w:val="single" w:sz="4" w:space="0" w:color="auto"/>
              <w:right w:val="single" w:sz="4" w:space="0" w:color="auto"/>
            </w:tcBorders>
            <w:shd w:val="clear" w:color="auto" w:fill="auto"/>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小计</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1,000,000.00 </w:t>
            </w:r>
          </w:p>
        </w:tc>
      </w:tr>
      <w:tr w:rsidR="004B3D5E">
        <w:trPr>
          <w:trHeight w:val="348"/>
        </w:trPr>
        <w:tc>
          <w:tcPr>
            <w:tcW w:w="13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合计</w:t>
            </w:r>
          </w:p>
        </w:tc>
        <w:tc>
          <w:tcPr>
            <w:tcW w:w="2384" w:type="dxa"/>
            <w:tcBorders>
              <w:top w:val="nil"/>
              <w:left w:val="nil"/>
              <w:bottom w:val="single" w:sz="4" w:space="0" w:color="auto"/>
              <w:right w:val="single" w:sz="4" w:space="0" w:color="auto"/>
            </w:tcBorders>
            <w:shd w:val="clear" w:color="auto" w:fill="auto"/>
            <w:noWrap/>
            <w:vAlign w:val="bottom"/>
          </w:tcPr>
          <w:p w:rsidR="004B3D5E" w:rsidRDefault="002450D1">
            <w:pPr>
              <w:widowControl/>
              <w:jc w:val="left"/>
              <w:rPr>
                <w:rFonts w:ascii="黑体" w:eastAsia="黑体" w:hAnsi="黑体" w:cs="宋体"/>
                <w:kern w:val="0"/>
                <w:sz w:val="18"/>
                <w:szCs w:val="18"/>
              </w:rPr>
            </w:pPr>
            <w:r>
              <w:rPr>
                <w:rFonts w:ascii="黑体" w:eastAsia="黑体" w:hAnsi="黑体" w:cs="宋体" w:hint="eastAsia"/>
                <w:kern w:val="0"/>
                <w:sz w:val="18"/>
                <w:szCs w:val="18"/>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25,000,000.00 </w:t>
            </w:r>
          </w:p>
        </w:tc>
        <w:tc>
          <w:tcPr>
            <w:tcW w:w="1417"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9,845,896.54 </w:t>
            </w:r>
          </w:p>
        </w:tc>
        <w:tc>
          <w:tcPr>
            <w:tcW w:w="1610" w:type="dxa"/>
            <w:tcBorders>
              <w:top w:val="nil"/>
              <w:left w:val="nil"/>
              <w:bottom w:val="single" w:sz="4" w:space="0" w:color="auto"/>
              <w:right w:val="single" w:sz="4" w:space="0" w:color="auto"/>
            </w:tcBorders>
            <w:shd w:val="clear" w:color="auto" w:fill="auto"/>
            <w:noWrap/>
            <w:vAlign w:val="center"/>
          </w:tcPr>
          <w:p w:rsidR="004B3D5E" w:rsidRDefault="002450D1">
            <w:pPr>
              <w:widowControl/>
              <w:jc w:val="center"/>
              <w:rPr>
                <w:rFonts w:ascii="黑体" w:eastAsia="黑体" w:hAnsi="黑体" w:cs="宋体"/>
                <w:kern w:val="0"/>
                <w:sz w:val="18"/>
                <w:szCs w:val="18"/>
              </w:rPr>
            </w:pPr>
            <w:r>
              <w:rPr>
                <w:rFonts w:ascii="黑体" w:eastAsia="黑体" w:hAnsi="黑体" w:cs="宋体" w:hint="eastAsia"/>
                <w:kern w:val="0"/>
                <w:sz w:val="18"/>
                <w:szCs w:val="18"/>
              </w:rPr>
              <w:t xml:space="preserve">  15,154,103.46 </w:t>
            </w:r>
          </w:p>
        </w:tc>
      </w:tr>
    </w:tbl>
    <w:p w:rsidR="004B3D5E" w:rsidRDefault="004B3D5E">
      <w:pPr>
        <w:spacing w:before="100" w:beforeAutospacing="1" w:after="100" w:afterAutospacing="1" w:line="500" w:lineRule="exact"/>
        <w:rPr>
          <w:rFonts w:asciiTheme="minorEastAsia" w:hAnsiTheme="minorEastAsia" w:cs="仿宋_GB2312"/>
          <w:sz w:val="24"/>
          <w:szCs w:val="24"/>
        </w:rPr>
      </w:pPr>
    </w:p>
    <w:p w:rsidR="004B3D5E" w:rsidRDefault="002450D1">
      <w:pPr>
        <w:tabs>
          <w:tab w:val="left" w:pos="4848"/>
        </w:tabs>
        <w:spacing w:before="100" w:beforeAutospacing="1" w:after="100" w:afterAutospacing="1" w:line="360" w:lineRule="exact"/>
        <w:ind w:firstLineChars="200" w:firstLine="480"/>
        <w:rPr>
          <w:rFonts w:ascii="黑体" w:eastAsia="黑体" w:hAnsi="黑体" w:cs="仿宋_GB2312"/>
          <w:sz w:val="24"/>
          <w:szCs w:val="24"/>
        </w:rPr>
      </w:pPr>
      <w:r>
        <w:rPr>
          <w:rFonts w:ascii="黑体" w:eastAsia="黑体" w:hAnsi="黑体" w:cs="仿宋_GB2312" w:hint="eastAsia"/>
          <w:sz w:val="24"/>
          <w:szCs w:val="24"/>
        </w:rPr>
        <w:t>3.项目资金管理情况分析</w:t>
      </w:r>
      <w:r>
        <w:rPr>
          <w:rFonts w:ascii="黑体" w:eastAsia="黑体" w:hAnsi="黑体" w:cs="仿宋_GB2312"/>
          <w:sz w:val="24"/>
          <w:szCs w:val="24"/>
        </w:rPr>
        <w:tab/>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Theme="minorEastAsia" w:hAnsiTheme="minorEastAsia" w:cs="仿宋_GB2312" w:hint="eastAsia"/>
          <w:sz w:val="24"/>
          <w:szCs w:val="24"/>
        </w:rPr>
        <w:t>根据曲靖市环境保护局印发《关于印发环境保护专项资金管理办法》的通知曲环通【2016】5号及《曲靖市市级排污费环境保护专项资金管理办法》，</w:t>
      </w:r>
      <w:r>
        <w:rPr>
          <w:rFonts w:ascii="宋体" w:eastAsia="宋体" w:hAnsi="宋体" w:cs="宋体" w:hint="eastAsia"/>
          <w:sz w:val="24"/>
          <w:szCs w:val="24"/>
        </w:rPr>
        <w:t>项目</w:t>
      </w:r>
      <w:r>
        <w:rPr>
          <w:rFonts w:ascii="宋体" w:eastAsia="宋体" w:hAnsi="宋体" w:cs="宋体" w:hint="eastAsia"/>
          <w:sz w:val="24"/>
          <w:szCs w:val="24"/>
        </w:rPr>
        <w:lastRenderedPageBreak/>
        <w:t>资金的使用和管理由县环保局统筹管理和使用。</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项目资金由业务部门经办，经县环保局领导批示后，由财政局通过国库集中支付系统直接支付至相关单位。</w:t>
      </w:r>
      <w:r>
        <w:rPr>
          <w:rFonts w:asciiTheme="minorEastAsia" w:hAnsiTheme="minorEastAsia" w:hint="eastAsia"/>
          <w:sz w:val="24"/>
          <w:szCs w:val="24"/>
        </w:rPr>
        <w:t>曲靖市2017年度环境保护专项资金</w:t>
      </w:r>
      <w:r>
        <w:rPr>
          <w:rFonts w:asciiTheme="minorEastAsia" w:hAnsiTheme="minorEastAsia"/>
          <w:sz w:val="24"/>
          <w:szCs w:val="24"/>
        </w:rPr>
        <w:t>,</w:t>
      </w:r>
      <w:r>
        <w:rPr>
          <w:rFonts w:asciiTheme="minorEastAsia" w:hAnsiTheme="minorEastAsia" w:hint="eastAsia"/>
          <w:sz w:val="24"/>
          <w:szCs w:val="24"/>
        </w:rPr>
        <w:t>做到专款专用，按照相关制度拨付、使用、审批，</w:t>
      </w:r>
      <w:r>
        <w:rPr>
          <w:rFonts w:ascii="宋体" w:eastAsia="宋体" w:hAnsi="宋体" w:cs="宋体" w:hint="eastAsia"/>
          <w:sz w:val="24"/>
          <w:szCs w:val="24"/>
        </w:rPr>
        <w:t>资金管理到位</w:t>
      </w:r>
      <w:r>
        <w:rPr>
          <w:rFonts w:asciiTheme="minorEastAsia" w:hAnsiTheme="minorEastAsia" w:hint="eastAsia"/>
          <w:sz w:val="24"/>
          <w:szCs w:val="24"/>
        </w:rPr>
        <w:t xml:space="preserve">。 </w:t>
      </w:r>
    </w:p>
    <w:p w:rsidR="004B3D5E" w:rsidRDefault="002450D1">
      <w:pPr>
        <w:tabs>
          <w:tab w:val="left" w:pos="4848"/>
        </w:tabs>
        <w:spacing w:before="100" w:beforeAutospacing="1" w:after="100" w:afterAutospacing="1" w:line="360" w:lineRule="exact"/>
        <w:ind w:firstLineChars="200" w:firstLine="480"/>
        <w:rPr>
          <w:rFonts w:ascii="黑体" w:eastAsia="黑体" w:hAnsi="黑体" w:cs="仿宋_GB2312"/>
          <w:sz w:val="24"/>
          <w:szCs w:val="24"/>
        </w:rPr>
      </w:pPr>
      <w:r>
        <w:rPr>
          <w:rFonts w:ascii="黑体" w:eastAsia="黑体" w:hAnsi="黑体" w:cs="仿宋_GB2312" w:hint="eastAsia"/>
          <w:sz w:val="24"/>
          <w:szCs w:val="24"/>
        </w:rPr>
        <w:t xml:space="preserve">4.财务核算规范性分析 </w:t>
      </w:r>
    </w:p>
    <w:p w:rsidR="004B3D5E" w:rsidRPr="004B3D5E" w:rsidRDefault="004B3D5E">
      <w:pPr>
        <w:numPr>
          <w:ilvl w:val="255"/>
          <w:numId w:val="0"/>
        </w:num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专项资金未专账核算，存在“市级环境保护专项资金”与各县区环保局资金并入在一起核算，未单独</w:t>
      </w:r>
      <w:r w:rsidRPr="004B3D5E">
        <w:rPr>
          <w:rFonts w:asciiTheme="minorEastAsia" w:hAnsiTheme="minorEastAsia"/>
          <w:sz w:val="24"/>
          <w:szCs w:val="24"/>
        </w:rPr>
        <w:t>设置基建辅助核算账或工程项目明细台账对项目收入和支出明细进行详细记录</w:t>
      </w:r>
      <w:r w:rsidRPr="004B3D5E">
        <w:rPr>
          <w:rFonts w:asciiTheme="minorEastAsia" w:hAnsiTheme="minorEastAsia" w:hint="eastAsia"/>
          <w:sz w:val="24"/>
          <w:szCs w:val="24"/>
        </w:rPr>
        <w:t>。</w:t>
      </w:r>
    </w:p>
    <w:p w:rsidR="004B3D5E" w:rsidRDefault="002450D1">
      <w:pPr>
        <w:tabs>
          <w:tab w:val="center" w:pos="4393"/>
        </w:tabs>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（二）项目实施情况分析</w:t>
      </w:r>
    </w:p>
    <w:p w:rsidR="004B3D5E" w:rsidRDefault="002450D1">
      <w:pPr>
        <w:tabs>
          <w:tab w:val="center" w:pos="4393"/>
        </w:tabs>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本项目由曲靖市环保局及各县（区）环保部门组织管理实施，市级2017年环境保护重点项目；重金属专项（重点污染源污染防治项目）；生物多样性专项（生物多样性保护项目）；污染防治新技术、新工艺示范项目；区域性污染防治项目；主要污染物总量减排、农村环境综合整治项目；环境监管检测能力建设项目；环境监管检测能力建设项目；均按《曲靖市市级排污费环境保护专项资金管理办法》、《全国辐射环境监控与监察机构建设标准》环发【2017】82号和曲靖市环保局《关于印发环境保护专项资金管理办法的通知》曲环通【2016】5号文件等执行，做到项目开展、项目的实施管理、</w:t>
      </w:r>
      <w:r>
        <w:rPr>
          <w:rFonts w:ascii="宋体" w:eastAsia="宋体" w:hAnsi="宋体" w:hint="eastAsia"/>
          <w:sz w:val="24"/>
          <w:szCs w:val="24"/>
        </w:rPr>
        <w:t>资金的审批制度与审批流程</w:t>
      </w:r>
      <w:r>
        <w:rPr>
          <w:rFonts w:asciiTheme="minorEastAsia" w:hAnsiTheme="minorEastAsia" w:hint="eastAsia"/>
          <w:sz w:val="24"/>
          <w:szCs w:val="24"/>
        </w:rPr>
        <w:t xml:space="preserve">得到有效执行。 </w:t>
      </w:r>
    </w:p>
    <w:p w:rsidR="004B3D5E" w:rsidRDefault="002450D1">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（三）项目绩效情况分析</w:t>
      </w:r>
    </w:p>
    <w:p w:rsidR="004B3D5E" w:rsidRDefault="002450D1">
      <w:pPr>
        <w:spacing w:before="100" w:beforeAutospacing="1" w:after="100" w:afterAutospacing="1" w:line="360" w:lineRule="exact"/>
        <w:ind w:firstLineChars="200" w:firstLine="480"/>
        <w:rPr>
          <w:rFonts w:ascii="黑体" w:eastAsia="黑体" w:hAnsi="黑体" w:cs="黑体"/>
          <w:bCs/>
          <w:sz w:val="24"/>
        </w:rPr>
      </w:pPr>
      <w:r>
        <w:rPr>
          <w:rFonts w:ascii="黑体" w:eastAsia="黑体" w:hAnsi="黑体" w:cs="黑体" w:hint="eastAsia"/>
          <w:bCs/>
          <w:sz w:val="24"/>
        </w:rPr>
        <w:t>1.项目实施对经济和社会效益性分析</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 xml:space="preserve"> </w:t>
      </w:r>
      <w:r>
        <w:rPr>
          <w:rFonts w:asciiTheme="minorEastAsia" w:hAnsiTheme="minorEastAsia"/>
          <w:sz w:val="24"/>
          <w:szCs w:val="24"/>
        </w:rPr>
        <w:t>第一有利于提高资源的有效化率,从而减轻对环境的污染负荷</w:t>
      </w:r>
      <w:r>
        <w:rPr>
          <w:rFonts w:asciiTheme="minorEastAsia" w:hAnsiTheme="minorEastAsia" w:hint="eastAsia"/>
          <w:sz w:val="24"/>
          <w:szCs w:val="24"/>
        </w:rPr>
        <w:t>；</w:t>
      </w:r>
      <w:r>
        <w:rPr>
          <w:rFonts w:asciiTheme="minorEastAsia" w:hAnsiTheme="minorEastAsia"/>
          <w:sz w:val="24"/>
          <w:szCs w:val="24"/>
        </w:rPr>
        <w:t>第二有利于政府行使对企业环保工作的监督作用,引导企业走持续发展之路</w:t>
      </w:r>
      <w:r>
        <w:rPr>
          <w:rFonts w:asciiTheme="minorEastAsia" w:hAnsiTheme="minorEastAsia" w:hint="eastAsia"/>
          <w:sz w:val="24"/>
          <w:szCs w:val="24"/>
        </w:rPr>
        <w:t>；</w:t>
      </w:r>
      <w:r>
        <w:rPr>
          <w:rFonts w:asciiTheme="minorEastAsia" w:hAnsiTheme="minorEastAsia"/>
          <w:sz w:val="24"/>
          <w:szCs w:val="24"/>
        </w:rPr>
        <w:t>第三有利于引导企业开发“绿色产品”,积极参与国际竞争,增强竞争力。</w:t>
      </w:r>
      <w:r>
        <w:rPr>
          <w:rFonts w:asciiTheme="minorEastAsia" w:hAnsiTheme="minorEastAsia" w:hint="eastAsia"/>
          <w:sz w:val="24"/>
          <w:szCs w:val="24"/>
        </w:rPr>
        <w:t>公民体质的改善,发病率的降低;精力更加充沛,有效活动时间和寿命的延长；就业的增加,劳动和休</w:t>
      </w:r>
      <w:r>
        <w:rPr>
          <w:rFonts w:asciiTheme="minorEastAsia" w:hAnsiTheme="minorEastAsia" w:hint="eastAsia"/>
          <w:sz w:val="24"/>
          <w:szCs w:val="24"/>
        </w:rPr>
        <w:lastRenderedPageBreak/>
        <w:t>息条件的改善；人文景观和美学财富的维护,公民文化素质的提高,个人创造潜力的增强,以及人们道德素质的提高等。</w:t>
      </w:r>
    </w:p>
    <w:p w:rsidR="004B3D5E" w:rsidRDefault="002450D1">
      <w:pPr>
        <w:spacing w:before="100" w:beforeAutospacing="1" w:after="100" w:afterAutospacing="1" w:line="360" w:lineRule="exact"/>
        <w:ind w:firstLineChars="200" w:firstLine="480"/>
        <w:rPr>
          <w:rFonts w:ascii="黑体" w:eastAsia="黑体" w:hAnsi="黑体" w:cs="黑体"/>
          <w:bCs/>
          <w:sz w:val="24"/>
        </w:rPr>
      </w:pPr>
      <w:r>
        <w:rPr>
          <w:rFonts w:ascii="黑体" w:eastAsia="黑体" w:hAnsi="黑体" w:cs="黑体" w:hint="eastAsia"/>
          <w:bCs/>
          <w:sz w:val="24"/>
        </w:rPr>
        <w:t>2.项目的效率性分析</w:t>
      </w:r>
    </w:p>
    <w:p w:rsidR="004B3D5E" w:rsidRDefault="002450D1">
      <w:pPr>
        <w:tabs>
          <w:tab w:val="center" w:pos="4393"/>
        </w:tabs>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（1）项目的实施进度 </w:t>
      </w:r>
      <w:r>
        <w:rPr>
          <w:rFonts w:ascii="宋体" w:eastAsia="宋体" w:hAnsi="宋体" w:cs="宋体"/>
          <w:sz w:val="24"/>
          <w:szCs w:val="24"/>
        </w:rPr>
        <w:tab/>
      </w:r>
    </w:p>
    <w:p w:rsidR="004B3D5E" w:rsidRDefault="002450D1">
      <w:pPr>
        <w:spacing w:before="100" w:beforeAutospacing="1" w:after="100" w:afterAutospacing="1" w:line="500" w:lineRule="exact"/>
        <w:ind w:firstLineChars="200" w:firstLine="480"/>
        <w:rPr>
          <w:rFonts w:asciiTheme="minorEastAsia" w:hAnsiTheme="minorEastAsia"/>
          <w:color w:val="333333"/>
          <w:sz w:val="24"/>
          <w:szCs w:val="24"/>
        </w:rPr>
      </w:pPr>
      <w:r>
        <w:rPr>
          <w:rFonts w:ascii="宋体" w:eastAsia="宋体" w:hAnsi="宋体" w:cs="宋体"/>
          <w:sz w:val="24"/>
          <w:szCs w:val="24"/>
        </w:rPr>
        <w:t>环境保护专项经费项目一共涉及子项目50项，</w:t>
      </w:r>
      <w:r>
        <w:rPr>
          <w:rFonts w:ascii="宋体" w:eastAsia="宋体" w:hAnsi="宋体" w:cs="宋体" w:hint="eastAsia"/>
          <w:sz w:val="24"/>
          <w:szCs w:val="24"/>
        </w:rPr>
        <w:t>2017年度实际</w:t>
      </w:r>
      <w:r>
        <w:rPr>
          <w:rFonts w:ascii="宋体" w:eastAsia="宋体" w:hAnsi="宋体" w:cs="宋体"/>
          <w:sz w:val="24"/>
          <w:szCs w:val="24"/>
        </w:rPr>
        <w:t>完成23项，</w:t>
      </w:r>
      <w:r>
        <w:rPr>
          <w:rFonts w:ascii="宋体" w:eastAsia="宋体" w:hAnsi="宋体" w:cs="宋体" w:hint="eastAsia"/>
          <w:sz w:val="24"/>
          <w:szCs w:val="24"/>
        </w:rPr>
        <w:t>完成率为46%，</w:t>
      </w:r>
      <w:r>
        <w:rPr>
          <w:rFonts w:ascii="宋体" w:eastAsia="宋体" w:hAnsi="宋体" w:cs="宋体"/>
          <w:sz w:val="24"/>
          <w:szCs w:val="24"/>
        </w:rPr>
        <w:t>未完成27项</w:t>
      </w:r>
      <w:r>
        <w:rPr>
          <w:rFonts w:ascii="宋体" w:eastAsia="宋体" w:hAnsi="宋体" w:cs="宋体" w:hint="eastAsia"/>
          <w:sz w:val="24"/>
          <w:szCs w:val="24"/>
        </w:rPr>
        <w:t>，项目未完成主要原因是：一是县（区）财政局未将资金拨付至县(区</w:t>
      </w:r>
      <w:r w:rsidRPr="002450D1">
        <w:rPr>
          <w:rFonts w:ascii="宋体" w:eastAsia="宋体" w:hAnsi="宋体" w:cs="宋体" w:hint="eastAsia"/>
          <w:sz w:val="24"/>
          <w:szCs w:val="24"/>
        </w:rPr>
        <w:t>)环保</w:t>
      </w:r>
      <w:bookmarkStart w:id="0" w:name="_GoBack"/>
      <w:bookmarkEnd w:id="0"/>
      <w:r>
        <w:rPr>
          <w:rFonts w:ascii="宋体" w:eastAsia="宋体" w:hAnsi="宋体" w:cs="宋体" w:hint="eastAsia"/>
          <w:sz w:val="24"/>
          <w:szCs w:val="24"/>
        </w:rPr>
        <w:t xml:space="preserve">部门；二是项目需要持续开展，单独一年无法完成。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（2）项目完成质量</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宋体" w:eastAsia="宋体" w:hAnsi="宋体" w:cs="宋体" w:hint="eastAsia"/>
          <w:sz w:val="24"/>
          <w:szCs w:val="24"/>
        </w:rPr>
        <w:t xml:space="preserve">项目完成23项，项目实施后，经过各类验收，符合相关规范要求。 </w:t>
      </w:r>
    </w:p>
    <w:p w:rsidR="004B3D5E" w:rsidRDefault="002450D1">
      <w:pPr>
        <w:spacing w:before="100" w:beforeAutospacing="1" w:after="100" w:afterAutospacing="1" w:line="360" w:lineRule="exact"/>
        <w:ind w:firstLineChars="200" w:firstLine="482"/>
        <w:rPr>
          <w:rFonts w:ascii="仿宋_GB2312" w:hAnsi="黑体"/>
          <w:b/>
          <w:sz w:val="30"/>
          <w:szCs w:val="30"/>
        </w:rPr>
      </w:pPr>
      <w:r>
        <w:rPr>
          <w:rFonts w:ascii="黑体" w:eastAsia="黑体" w:hAnsi="黑体" w:hint="eastAsia"/>
          <w:b/>
          <w:sz w:val="24"/>
          <w:szCs w:val="24"/>
        </w:rPr>
        <w:t>六、绩效综合评价情况及评价结论</w:t>
      </w:r>
    </w:p>
    <w:p w:rsidR="004B3D5E" w:rsidRDefault="002450D1">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（一）综合评价情况及评价结论</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shd w:val="clear" w:color="auto" w:fill="FFFFFF" w:themeFill="background1"/>
        </w:rPr>
        <w:t>曲靖市环保局市级环境保护专项资金绩效评价指标体系总分100分，经评价组考评打分，评价综合得分为84.5分，评价等级为良（详见附件“曲靖市环保</w:t>
      </w:r>
      <w:r>
        <w:rPr>
          <w:rFonts w:asciiTheme="minorEastAsia" w:hAnsiTheme="minorEastAsia" w:hint="eastAsia"/>
          <w:sz w:val="24"/>
          <w:szCs w:val="24"/>
        </w:rPr>
        <w:t xml:space="preserve">局市级环境保护专项资金绩效评价指标体系评分表”）。 </w:t>
      </w:r>
    </w:p>
    <w:p w:rsidR="004B3D5E" w:rsidRDefault="002450D1">
      <w:pPr>
        <w:spacing w:before="100" w:beforeAutospacing="1" w:after="100" w:afterAutospacing="1" w:line="360" w:lineRule="exact"/>
        <w:ind w:firstLineChars="200" w:firstLine="480"/>
        <w:rPr>
          <w:rFonts w:ascii="黑体" w:eastAsia="黑体" w:hAnsi="黑体"/>
          <w:sz w:val="24"/>
          <w:szCs w:val="24"/>
        </w:rPr>
      </w:pPr>
      <w:bookmarkStart w:id="1" w:name="_Toc531017754"/>
      <w:bookmarkStart w:id="2" w:name="_Toc531014439"/>
      <w:r>
        <w:rPr>
          <w:rFonts w:ascii="黑体" w:eastAsia="黑体" w:hAnsi="黑体" w:hint="eastAsia"/>
          <w:sz w:val="24"/>
          <w:szCs w:val="24"/>
        </w:rPr>
        <w:t>（二）具体评价情况</w:t>
      </w:r>
      <w:bookmarkEnd w:id="1"/>
      <w:bookmarkEnd w:id="2"/>
    </w:p>
    <w:p w:rsidR="004B3D5E" w:rsidRDefault="002450D1">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评价组对</w:t>
      </w:r>
      <w:r>
        <w:rPr>
          <w:rFonts w:asciiTheme="minorEastAsia" w:hAnsiTheme="minorEastAsia" w:cs="Times New Roman" w:hint="eastAsia"/>
          <w:kern w:val="3"/>
          <w:sz w:val="24"/>
          <w:szCs w:val="24"/>
          <w:shd w:val="clear" w:color="auto" w:fill="FFFFFF" w:themeFill="background1"/>
        </w:rPr>
        <w:t>曲靖市环保局市级环境保护专项资金</w:t>
      </w:r>
      <w:r>
        <w:rPr>
          <w:rFonts w:asciiTheme="minorEastAsia" w:hAnsiTheme="minorEastAsia" w:cs="Times New Roman" w:hint="eastAsia"/>
          <w:kern w:val="3"/>
          <w:sz w:val="24"/>
          <w:szCs w:val="24"/>
        </w:rPr>
        <w:t>支出从投入、过程、产出和效果四个方面设立九个二级指标、二十二个三级指标按照不同权重进行量化评价，具体评价情况如下：</w:t>
      </w:r>
    </w:p>
    <w:p w:rsidR="004B3D5E" w:rsidRDefault="002450D1">
      <w:pPr>
        <w:spacing w:before="100" w:beforeAutospacing="1" w:after="100" w:afterAutospacing="1" w:line="500" w:lineRule="exact"/>
        <w:ind w:firstLineChars="300" w:firstLine="720"/>
        <w:rPr>
          <w:rFonts w:asciiTheme="minorEastAsia" w:hAnsiTheme="minorEastAsia" w:cs="Times New Roman"/>
          <w:kern w:val="3"/>
          <w:sz w:val="24"/>
          <w:szCs w:val="24"/>
        </w:rPr>
      </w:pPr>
      <w:r>
        <w:rPr>
          <w:rFonts w:asciiTheme="minorEastAsia" w:hAnsiTheme="minorEastAsia" w:cs="Times New Roman" w:hint="eastAsia"/>
          <w:kern w:val="3"/>
          <w:sz w:val="24"/>
          <w:szCs w:val="24"/>
        </w:rPr>
        <w:t>1.投入（总分19，评价得分12分）</w:t>
      </w:r>
      <w:r>
        <w:rPr>
          <w:rFonts w:asciiTheme="minorEastAsia" w:hAnsiTheme="minorEastAsia" w:cs="Times New Roman" w:hint="eastAsia"/>
          <w:kern w:val="3"/>
          <w:sz w:val="24"/>
          <w:szCs w:val="24"/>
          <w:shd w:val="clear" w:color="auto" w:fill="FFFFFF" w:themeFill="background1"/>
        </w:rPr>
        <w:t>从项目立项、资金落实</w:t>
      </w:r>
      <w:r>
        <w:rPr>
          <w:rFonts w:asciiTheme="minorEastAsia" w:hAnsiTheme="minorEastAsia" w:cs="Times New Roman" w:hint="eastAsia"/>
          <w:kern w:val="3"/>
          <w:sz w:val="24"/>
          <w:szCs w:val="24"/>
        </w:rPr>
        <w:t>进行考核</w:t>
      </w:r>
      <w:r>
        <w:rPr>
          <w:rFonts w:asciiTheme="minorEastAsia" w:hAnsiTheme="minorEastAsia" w:cs="Times New Roman" w:hint="eastAsia"/>
          <w:kern w:val="3"/>
          <w:sz w:val="24"/>
          <w:szCs w:val="24"/>
          <w:shd w:val="clear" w:color="auto" w:fill="FFFFFF" w:themeFill="background1"/>
        </w:rPr>
        <w:t xml:space="preserve">。 </w:t>
      </w:r>
    </w:p>
    <w:p w:rsidR="004B3D5E" w:rsidRDefault="002450D1">
      <w:pPr>
        <w:pStyle w:val="a8"/>
        <w:spacing w:before="100" w:beforeAutospacing="1" w:after="100" w:afterAutospacing="1" w:line="500" w:lineRule="exact"/>
        <w:ind w:firstLineChars="195" w:firstLine="468"/>
        <w:jc w:val="both"/>
        <w:rPr>
          <w:rFonts w:asciiTheme="minorEastAsia" w:eastAsiaTheme="minorEastAsia" w:hAnsiTheme="minorEastAsia" w:hint="default"/>
          <w:kern w:val="3"/>
          <w:shd w:val="clear" w:color="auto" w:fill="FFFFFF" w:themeFill="background1"/>
        </w:rPr>
      </w:pPr>
      <w:r>
        <w:rPr>
          <w:rFonts w:asciiTheme="minorEastAsia" w:eastAsiaTheme="minorEastAsia" w:hAnsiTheme="minorEastAsia"/>
          <w:kern w:val="3"/>
          <w:shd w:val="clear" w:color="auto" w:fill="FFFFFF" w:themeFill="background1"/>
        </w:rPr>
        <w:t>（1）“项目立项”（总分7分，评价得分5分） 年初“项目绩效目标”的申报不细化、量化扣2分。</w:t>
      </w:r>
    </w:p>
    <w:p w:rsidR="004B3D5E" w:rsidRDefault="002450D1">
      <w:pPr>
        <w:spacing w:before="100" w:beforeAutospacing="1" w:after="100" w:afterAutospacing="1" w:line="500" w:lineRule="exact"/>
        <w:ind w:firstLineChars="200" w:firstLine="480"/>
        <w:rPr>
          <w:rFonts w:asciiTheme="minorEastAsia" w:hAnsiTheme="minorEastAsia" w:cs="Times New Roman"/>
          <w:kern w:val="3"/>
          <w:sz w:val="24"/>
          <w:szCs w:val="24"/>
          <w:shd w:val="clear" w:color="auto" w:fill="FFFFFF" w:themeFill="background1"/>
        </w:rPr>
      </w:pPr>
      <w:r>
        <w:rPr>
          <w:rFonts w:asciiTheme="minorEastAsia" w:hAnsiTheme="minorEastAsia" w:cs="Times New Roman" w:hint="eastAsia"/>
          <w:kern w:val="3"/>
          <w:sz w:val="24"/>
          <w:szCs w:val="24"/>
          <w:shd w:val="clear" w:color="auto" w:fill="FFFFFF" w:themeFill="background1"/>
        </w:rPr>
        <w:lastRenderedPageBreak/>
        <w:t>（2）“资金落实”（总分12分，评价得分7分）从资金到位率、到位及时率进行考核。拨付率为96.15%，扣1分；实际支出率37.87%扣4分。</w:t>
      </w:r>
    </w:p>
    <w:p w:rsidR="004B3D5E" w:rsidRDefault="002450D1">
      <w:pPr>
        <w:spacing w:before="100" w:beforeAutospacing="1" w:after="100" w:afterAutospacing="1" w:line="500" w:lineRule="exact"/>
        <w:ind w:firstLineChars="200" w:firstLine="480"/>
        <w:rPr>
          <w:rFonts w:asciiTheme="minorEastAsia" w:hAnsiTheme="minorEastAsia" w:cs="Times New Roman"/>
          <w:kern w:val="3"/>
          <w:sz w:val="24"/>
          <w:szCs w:val="24"/>
          <w:shd w:val="clear" w:color="auto" w:fill="FFFFFF" w:themeFill="background1"/>
        </w:rPr>
      </w:pPr>
      <w:r>
        <w:rPr>
          <w:rFonts w:asciiTheme="minorEastAsia" w:hAnsiTheme="minorEastAsia" w:cs="Times New Roman" w:hint="eastAsia"/>
          <w:kern w:val="3"/>
          <w:sz w:val="24"/>
          <w:szCs w:val="24"/>
        </w:rPr>
        <w:t>2.过程（总分27分，评价得分24.5分）从业务管理、项目实施进行考核</w:t>
      </w:r>
      <w:r>
        <w:rPr>
          <w:rFonts w:asciiTheme="minorEastAsia" w:hAnsiTheme="minorEastAsia" w:cs="Times New Roman" w:hint="eastAsia"/>
          <w:kern w:val="3"/>
          <w:sz w:val="24"/>
          <w:szCs w:val="24"/>
          <w:shd w:val="clear" w:color="auto" w:fill="FFFFFF" w:themeFill="background1"/>
        </w:rPr>
        <w:t>填制“项目进展情况报告”未按曲环通〔2016〕5号文件要求填制扣1.5分；专项资金未专账核算，存在“市级环境保护专项资金”与各县区环保局资金并入在一起核算，未单独设置基建辅助核算账或工程项目明细台账对项目收入和支出明细进行详细记录扣1分。</w:t>
      </w:r>
    </w:p>
    <w:p w:rsidR="004B3D5E" w:rsidRDefault="002450D1">
      <w:pPr>
        <w:spacing w:before="100" w:beforeAutospacing="1" w:after="100" w:afterAutospacing="1" w:line="500" w:lineRule="exact"/>
        <w:ind w:firstLineChars="200" w:firstLine="480"/>
        <w:rPr>
          <w:rFonts w:asciiTheme="minorEastAsia" w:hAnsiTheme="minorEastAsia" w:cs="Times New Roman"/>
          <w:kern w:val="3"/>
          <w:sz w:val="24"/>
          <w:szCs w:val="24"/>
          <w:shd w:val="clear" w:color="auto" w:fill="FFFFFF" w:themeFill="background1"/>
        </w:rPr>
      </w:pPr>
      <w:r>
        <w:rPr>
          <w:rFonts w:asciiTheme="minorEastAsia" w:hAnsiTheme="minorEastAsia" w:hint="eastAsia"/>
          <w:kern w:val="3"/>
          <w:sz w:val="24"/>
          <w:szCs w:val="24"/>
        </w:rPr>
        <w:t>3.产出</w:t>
      </w:r>
      <w:r>
        <w:rPr>
          <w:rFonts w:asciiTheme="minorEastAsia" w:hAnsiTheme="minorEastAsia" w:cs="Times New Roman" w:hint="eastAsia"/>
          <w:kern w:val="3"/>
          <w:sz w:val="24"/>
          <w:szCs w:val="24"/>
        </w:rPr>
        <w:t>（总分20分，评价得分14分）从实际完成率、完成及时率、质量达标率、成本节约率进行考核</w:t>
      </w:r>
      <w:r>
        <w:rPr>
          <w:rFonts w:asciiTheme="minorEastAsia" w:hAnsiTheme="minorEastAsia" w:cs="Times New Roman" w:hint="eastAsia"/>
          <w:kern w:val="3"/>
          <w:sz w:val="24"/>
          <w:szCs w:val="24"/>
          <w:shd w:val="clear" w:color="auto" w:fill="FFFFFF" w:themeFill="background1"/>
        </w:rPr>
        <w:t>。2017年度，有27项未完成，共扣6分。</w:t>
      </w:r>
    </w:p>
    <w:p w:rsidR="004B3D5E" w:rsidRDefault="002450D1">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Times New Roman" w:hint="eastAsia"/>
          <w:kern w:val="3"/>
          <w:sz w:val="24"/>
          <w:szCs w:val="24"/>
          <w:shd w:val="clear" w:color="auto" w:fill="FFFFFF" w:themeFill="background1"/>
        </w:rPr>
        <w:t>4.效果</w:t>
      </w:r>
      <w:r>
        <w:rPr>
          <w:rFonts w:asciiTheme="minorEastAsia" w:hAnsiTheme="minorEastAsia" w:cs="Times New Roman" w:hint="eastAsia"/>
          <w:kern w:val="3"/>
          <w:sz w:val="24"/>
          <w:szCs w:val="24"/>
        </w:rPr>
        <w:t>（总分34分，评价得分34分）从经济效益、社会效益、可持续影响、服务对象满意度进行考核</w:t>
      </w:r>
      <w:r>
        <w:rPr>
          <w:rFonts w:asciiTheme="minorEastAsia" w:hAnsiTheme="minorEastAsia" w:cs="Times New Roman" w:hint="eastAsia"/>
          <w:kern w:val="3"/>
          <w:sz w:val="24"/>
          <w:szCs w:val="24"/>
          <w:shd w:val="clear" w:color="auto" w:fill="FFFFFF" w:themeFill="background1"/>
        </w:rPr>
        <w:t>。</w:t>
      </w:r>
      <w:r>
        <w:rPr>
          <w:rFonts w:asciiTheme="minorEastAsia" w:hAnsiTheme="minorEastAsia" w:cs="仿宋_GB2312" w:hint="eastAsia"/>
          <w:sz w:val="24"/>
          <w:szCs w:val="24"/>
        </w:rPr>
        <w:t>通过本项目的实施，提升了环境监管监测能力；重点污染源、区域性污染、污染物减排量得到极大改善，建立污染防治新技术；同时改善了城乡生活环境，提高了城乡居民生活水平。</w:t>
      </w:r>
      <w:r>
        <w:rPr>
          <w:rFonts w:asciiTheme="minorEastAsia" w:hAnsiTheme="minorEastAsia" w:cs="Times New Roman" w:hint="eastAsia"/>
          <w:kern w:val="3"/>
          <w:sz w:val="24"/>
          <w:szCs w:val="24"/>
        </w:rPr>
        <w:t>对工作人员随机发放并收回了20份有效调查问卷,综合得分为满分。</w:t>
      </w:r>
      <w:r>
        <w:rPr>
          <w:rFonts w:asciiTheme="minorEastAsia" w:hAnsiTheme="minorEastAsia" w:hint="eastAsia"/>
          <w:sz w:val="24"/>
          <w:szCs w:val="24"/>
        </w:rPr>
        <w:t xml:space="preserve"> </w:t>
      </w:r>
    </w:p>
    <w:p w:rsidR="004B3D5E" w:rsidRDefault="002450D1">
      <w:pPr>
        <w:spacing w:before="100" w:beforeAutospacing="1" w:after="100" w:afterAutospacing="1" w:line="360" w:lineRule="exact"/>
        <w:ind w:firstLineChars="200" w:firstLine="482"/>
        <w:rPr>
          <w:rFonts w:ascii="黑体" w:eastAsia="黑体" w:hAnsi="黑体"/>
          <w:b/>
          <w:i/>
          <w:iCs/>
          <w:sz w:val="24"/>
          <w:szCs w:val="24"/>
        </w:rPr>
      </w:pPr>
      <w:r>
        <w:rPr>
          <w:rFonts w:ascii="黑体" w:eastAsia="黑体" w:hAnsi="黑体" w:hint="eastAsia"/>
          <w:b/>
          <w:sz w:val="24"/>
          <w:szCs w:val="24"/>
        </w:rPr>
        <w:t>七、绩效评价结果应用建议</w:t>
      </w:r>
    </w:p>
    <w:p w:rsidR="004B3D5E" w:rsidRDefault="002450D1">
      <w:pPr>
        <w:spacing w:before="100" w:beforeAutospacing="1" w:after="100" w:afterAutospacing="1" w:line="500" w:lineRule="exact"/>
        <w:ind w:firstLineChars="200" w:firstLine="480"/>
        <w:rPr>
          <w:rFonts w:ascii="宋体" w:eastAsia="宋体" w:hAnsi="宋体"/>
          <w:b/>
          <w:sz w:val="24"/>
          <w:szCs w:val="24"/>
        </w:rPr>
      </w:pPr>
      <w:r>
        <w:rPr>
          <w:rFonts w:ascii="宋体" w:eastAsia="宋体" w:hAnsi="宋体" w:cs="宋体" w:hint="eastAsia"/>
          <w:sz w:val="24"/>
          <w:szCs w:val="24"/>
        </w:rPr>
        <w:t>针对曲靖市环保局环保专项经费项目的实施，希望以后年度能够采取此次项目的可取之处，并在此基础上加以完善，积极总结经验，减少项目实施管理难度，</w:t>
      </w:r>
      <w:r>
        <w:rPr>
          <w:rFonts w:ascii="宋体" w:eastAsia="宋体" w:hAnsi="宋体" w:cs="仿宋_GB2312" w:hint="eastAsia"/>
          <w:sz w:val="24"/>
          <w:szCs w:val="24"/>
        </w:rPr>
        <w:t>为环境保专项经费项目开展打下坚实的基础。</w:t>
      </w:r>
    </w:p>
    <w:p w:rsidR="004B3D5E" w:rsidRDefault="002450D1">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八、主要经验及做法</w:t>
      </w:r>
      <w:r>
        <w:rPr>
          <w:rFonts w:ascii="黑体" w:eastAsia="黑体" w:hAnsi="黑体"/>
          <w:b/>
          <w:sz w:val="24"/>
          <w:szCs w:val="24"/>
        </w:rPr>
        <w:tab/>
      </w:r>
    </w:p>
    <w:p w:rsidR="004B3D5E" w:rsidRDefault="002450D1">
      <w:pPr>
        <w:spacing w:before="100" w:beforeAutospacing="1" w:after="100" w:afterAutospacing="1" w:line="500" w:lineRule="exact"/>
        <w:ind w:firstLineChars="200" w:firstLine="480"/>
        <w:rPr>
          <w:rFonts w:asciiTheme="minorEastAsia" w:hAnsiTheme="minorEastAsia" w:cs="宋体"/>
          <w:sz w:val="24"/>
        </w:rPr>
      </w:pPr>
      <w:r>
        <w:rPr>
          <w:rFonts w:asciiTheme="minorEastAsia" w:hAnsiTheme="minorEastAsia" w:cs="宋体" w:hint="eastAsia"/>
          <w:sz w:val="24"/>
        </w:rPr>
        <w:t>1.领导重视，积极安排项目开展工作；</w:t>
      </w:r>
    </w:p>
    <w:p w:rsidR="004B3D5E" w:rsidRDefault="002450D1">
      <w:pPr>
        <w:spacing w:before="100" w:beforeAutospacing="1" w:after="100" w:afterAutospacing="1" w:line="500" w:lineRule="exact"/>
        <w:ind w:firstLineChars="200" w:firstLine="480"/>
        <w:rPr>
          <w:rFonts w:asciiTheme="minorEastAsia" w:hAnsiTheme="minorEastAsia" w:cs="宋体"/>
          <w:bCs/>
          <w:sz w:val="24"/>
        </w:rPr>
      </w:pPr>
      <w:r>
        <w:rPr>
          <w:rFonts w:asciiTheme="minorEastAsia" w:hAnsiTheme="minorEastAsia" w:cs="宋体" w:hint="eastAsia"/>
          <w:bCs/>
          <w:sz w:val="24"/>
        </w:rPr>
        <w:t>2.加大对</w:t>
      </w:r>
      <w:r>
        <w:rPr>
          <w:rFonts w:asciiTheme="minorEastAsia" w:hAnsiTheme="minorEastAsia" w:hint="eastAsia"/>
          <w:sz w:val="24"/>
        </w:rPr>
        <w:t>曲靖市市级环境保护专项资金</w:t>
      </w:r>
      <w:r>
        <w:rPr>
          <w:rFonts w:asciiTheme="minorEastAsia" w:hAnsiTheme="minorEastAsia" w:cs="宋体" w:hint="eastAsia"/>
          <w:bCs/>
          <w:sz w:val="24"/>
        </w:rPr>
        <w:t>实施情况的调研，了解存在问题和难度。</w:t>
      </w:r>
    </w:p>
    <w:p w:rsidR="004B3D5E" w:rsidRDefault="002450D1">
      <w:pPr>
        <w:pStyle w:val="ad"/>
        <w:spacing w:before="100" w:beforeAutospacing="1" w:after="100" w:afterAutospacing="1" w:line="500" w:lineRule="exact"/>
        <w:ind w:firstLine="480"/>
        <w:rPr>
          <w:rFonts w:asciiTheme="minorEastAsia" w:hAnsiTheme="minorEastAsia" w:cs="宋体"/>
          <w:kern w:val="10"/>
          <w:sz w:val="24"/>
        </w:rPr>
      </w:pPr>
      <w:r>
        <w:rPr>
          <w:rFonts w:asciiTheme="minorEastAsia" w:hAnsiTheme="minorEastAsia" w:cs="宋体" w:hint="eastAsia"/>
          <w:bCs/>
          <w:sz w:val="24"/>
        </w:rPr>
        <w:t>3.联合财政局、审计局等相关部门加强</w:t>
      </w:r>
      <w:r>
        <w:rPr>
          <w:rFonts w:asciiTheme="minorEastAsia" w:hAnsiTheme="minorEastAsia" w:hint="eastAsia"/>
          <w:sz w:val="24"/>
        </w:rPr>
        <w:t>曲靖市市级环境保护专项资金</w:t>
      </w:r>
      <w:r>
        <w:rPr>
          <w:rFonts w:asciiTheme="minorEastAsia" w:hAnsiTheme="minorEastAsia" w:cs="宋体" w:hint="eastAsia"/>
          <w:bCs/>
          <w:sz w:val="24"/>
        </w:rPr>
        <w:t>资金使</w:t>
      </w:r>
      <w:r>
        <w:rPr>
          <w:rFonts w:asciiTheme="minorEastAsia" w:hAnsiTheme="minorEastAsia" w:cs="宋体" w:hint="eastAsia"/>
          <w:bCs/>
          <w:sz w:val="24"/>
        </w:rPr>
        <w:lastRenderedPageBreak/>
        <w:t>用审核和监管，确保</w:t>
      </w:r>
      <w:r>
        <w:rPr>
          <w:rFonts w:asciiTheme="minorEastAsia" w:hAnsiTheme="minorEastAsia" w:hint="eastAsia"/>
          <w:sz w:val="24"/>
        </w:rPr>
        <w:t>曲靖市市级环境保护专项资金</w:t>
      </w:r>
      <w:r>
        <w:rPr>
          <w:rFonts w:asciiTheme="minorEastAsia" w:hAnsiTheme="minorEastAsia" w:cs="宋体" w:hint="eastAsia"/>
          <w:kern w:val="10"/>
          <w:sz w:val="24"/>
        </w:rPr>
        <w:t>确实确实用于</w:t>
      </w:r>
      <w:r>
        <w:rPr>
          <w:rFonts w:asciiTheme="minorEastAsia" w:hAnsiTheme="minorEastAsia" w:hint="eastAsia"/>
          <w:sz w:val="24"/>
        </w:rPr>
        <w:t>环境保护</w:t>
      </w:r>
      <w:r>
        <w:rPr>
          <w:rFonts w:asciiTheme="minorEastAsia" w:hAnsiTheme="minorEastAsia" w:cs="宋体" w:hint="eastAsia"/>
          <w:sz w:val="24"/>
        </w:rPr>
        <w:t>工作</w:t>
      </w:r>
      <w:r>
        <w:rPr>
          <w:rFonts w:asciiTheme="minorEastAsia" w:hAnsiTheme="minorEastAsia" w:cs="宋体" w:hint="eastAsia"/>
          <w:kern w:val="10"/>
          <w:sz w:val="24"/>
        </w:rPr>
        <w:t>，确保资金安全、有效运行，确保补助经费足额到位。</w:t>
      </w:r>
    </w:p>
    <w:p w:rsidR="004B3D5E" w:rsidRDefault="002450D1">
      <w:pPr>
        <w:pStyle w:val="ad"/>
        <w:spacing w:before="100" w:beforeAutospacing="1" w:after="100" w:afterAutospacing="1" w:line="500" w:lineRule="exact"/>
        <w:ind w:firstLine="482"/>
        <w:rPr>
          <w:rFonts w:ascii="黑体" w:eastAsia="黑体" w:hAnsi="黑体"/>
          <w:b/>
          <w:sz w:val="24"/>
          <w:szCs w:val="24"/>
        </w:rPr>
      </w:pPr>
      <w:r>
        <w:rPr>
          <w:rFonts w:ascii="黑体" w:eastAsia="黑体" w:hAnsi="黑体" w:hint="eastAsia"/>
          <w:b/>
          <w:sz w:val="24"/>
          <w:szCs w:val="24"/>
        </w:rPr>
        <w:t xml:space="preserve">九、存在问题和建议 </w:t>
      </w:r>
      <w:r>
        <w:rPr>
          <w:rFonts w:ascii="黑体" w:eastAsia="黑体" w:hAnsi="黑体"/>
          <w:b/>
          <w:sz w:val="24"/>
          <w:szCs w:val="24"/>
        </w:rPr>
        <w:tab/>
      </w:r>
    </w:p>
    <w:p w:rsidR="004B3D5E" w:rsidRDefault="002450D1">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（一）问题</w:t>
      </w:r>
    </w:p>
    <w:p w:rsidR="004B3D5E" w:rsidRDefault="002450D1">
      <w:pPr>
        <w:pStyle w:val="ListParagraph2"/>
        <w:tabs>
          <w:tab w:val="left" w:pos="3033"/>
        </w:tabs>
        <w:spacing w:before="100" w:beforeAutospacing="1" w:after="100" w:afterAutospacing="1" w:line="500" w:lineRule="exact"/>
        <w:ind w:firstLine="480"/>
        <w:rPr>
          <w:rFonts w:ascii="宋体" w:hAnsi="宋体" w:cs="宋体"/>
          <w:sz w:val="24"/>
          <w:szCs w:val="24"/>
        </w:rPr>
      </w:pPr>
      <w:r>
        <w:rPr>
          <w:rFonts w:ascii="宋体" w:hAnsi="宋体" w:cs="宋体" w:hint="eastAsia"/>
          <w:sz w:val="24"/>
          <w:szCs w:val="24"/>
        </w:rPr>
        <w:t>1.绩效方面</w:t>
      </w:r>
      <w:r>
        <w:rPr>
          <w:rFonts w:ascii="宋体" w:hAnsi="宋体" w:cs="宋体"/>
          <w:sz w:val="24"/>
          <w:szCs w:val="24"/>
        </w:rPr>
        <w:tab/>
      </w:r>
    </w:p>
    <w:p w:rsidR="004B3D5E" w:rsidRDefault="002450D1">
      <w:pPr>
        <w:pStyle w:val="ListParagraph2"/>
        <w:spacing w:before="100" w:beforeAutospacing="1" w:after="100" w:afterAutospacing="1" w:line="500" w:lineRule="exact"/>
        <w:ind w:firstLine="480"/>
        <w:rPr>
          <w:rFonts w:ascii="宋体" w:hAnsi="宋体" w:cs="宋体"/>
          <w:sz w:val="24"/>
          <w:szCs w:val="24"/>
        </w:rPr>
      </w:pPr>
      <w:r>
        <w:rPr>
          <w:rFonts w:asciiTheme="minorEastAsia" w:eastAsiaTheme="minorEastAsia" w:hAnsiTheme="minorEastAsia" w:hint="eastAsia"/>
          <w:sz w:val="24"/>
          <w:szCs w:val="24"/>
        </w:rPr>
        <w:t xml:space="preserve">（1）年初未将绩效目标细化为绩效指标。根据《云南省人民政府办公厅关于全面推进财政支出预算绩效管理的实施意见》云政办发【2012】190号绩效目标包括绩效指标、评价标准和预期完成目标，绩效指标的建立应清晰、量化、便于考核，2017年曲靖市环保局未根据绩效目标细化为可考核的绩效指标。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（2）各县区环保在填报“绩效目标申报表”时，对一些项目需跨年度实施完成的项目，未注明起止年限，未注明各年度应完成的目标，过于笼统，难于跟“产出”匹配。</w:t>
      </w:r>
      <w:r>
        <w:rPr>
          <w:rFonts w:ascii="宋体" w:eastAsia="宋体" w:hAnsi="宋体" w:cs="宋体"/>
          <w:sz w:val="24"/>
          <w:szCs w:val="24"/>
        </w:rPr>
        <w:t xml:space="preserve"> </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2.项目管理方面</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填制“项目</w:t>
      </w:r>
      <w:r>
        <w:rPr>
          <w:rFonts w:ascii="宋体" w:eastAsia="宋体" w:hAnsi="宋体" w:cs="宋体"/>
          <w:sz w:val="24"/>
          <w:szCs w:val="24"/>
        </w:rPr>
        <w:t>进展情况报告</w:t>
      </w:r>
      <w:r>
        <w:rPr>
          <w:rFonts w:ascii="宋体" w:eastAsia="宋体" w:hAnsi="宋体" w:cs="宋体" w:hint="eastAsia"/>
          <w:sz w:val="24"/>
          <w:szCs w:val="24"/>
        </w:rPr>
        <w:t>”</w:t>
      </w:r>
      <w:r>
        <w:rPr>
          <w:rFonts w:ascii="宋体" w:eastAsia="宋体" w:hAnsi="宋体" w:cs="宋体"/>
          <w:sz w:val="24"/>
          <w:szCs w:val="24"/>
        </w:rPr>
        <w:t>未按曲环通</w:t>
      </w:r>
      <w:r>
        <w:rPr>
          <w:rFonts w:ascii="宋体" w:eastAsia="宋体" w:hAnsi="宋体" w:cs="宋体" w:hint="eastAsia"/>
          <w:sz w:val="24"/>
          <w:szCs w:val="24"/>
        </w:rPr>
        <w:t>【</w:t>
      </w:r>
      <w:r>
        <w:rPr>
          <w:rFonts w:ascii="宋体" w:eastAsia="宋体" w:hAnsi="宋体" w:cs="宋体"/>
          <w:sz w:val="24"/>
          <w:szCs w:val="24"/>
        </w:rPr>
        <w:t>2016</w:t>
      </w:r>
      <w:r>
        <w:rPr>
          <w:rFonts w:ascii="宋体" w:eastAsia="宋体" w:hAnsi="宋体" w:cs="宋体" w:hint="eastAsia"/>
          <w:sz w:val="24"/>
          <w:szCs w:val="24"/>
        </w:rPr>
        <w:t>】</w:t>
      </w:r>
      <w:r>
        <w:rPr>
          <w:rFonts w:ascii="宋体" w:eastAsia="宋体" w:hAnsi="宋体" w:cs="宋体"/>
          <w:sz w:val="24"/>
          <w:szCs w:val="24"/>
        </w:rPr>
        <w:t>5号文件要求填制</w:t>
      </w:r>
      <w:r>
        <w:rPr>
          <w:rFonts w:ascii="宋体" w:eastAsia="宋体" w:hAnsi="宋体" w:cs="宋体" w:hint="eastAsia"/>
          <w:sz w:val="24"/>
          <w:szCs w:val="24"/>
        </w:rPr>
        <w:t>。根据</w:t>
      </w:r>
      <w:r>
        <w:rPr>
          <w:rFonts w:ascii="宋体" w:eastAsia="宋体" w:hAnsi="宋体" w:cs="宋体"/>
          <w:sz w:val="24"/>
          <w:szCs w:val="24"/>
        </w:rPr>
        <w:t>曲环通</w:t>
      </w:r>
      <w:r>
        <w:rPr>
          <w:rFonts w:ascii="宋体" w:eastAsia="宋体" w:hAnsi="宋体" w:cs="宋体" w:hint="eastAsia"/>
          <w:sz w:val="24"/>
          <w:szCs w:val="24"/>
        </w:rPr>
        <w:t>【</w:t>
      </w:r>
      <w:r>
        <w:rPr>
          <w:rFonts w:ascii="宋体" w:eastAsia="宋体" w:hAnsi="宋体" w:cs="宋体"/>
          <w:sz w:val="24"/>
          <w:szCs w:val="24"/>
        </w:rPr>
        <w:t>2016</w:t>
      </w:r>
      <w:r>
        <w:rPr>
          <w:rFonts w:ascii="宋体" w:eastAsia="宋体" w:hAnsi="宋体" w:cs="宋体" w:hint="eastAsia"/>
          <w:sz w:val="24"/>
          <w:szCs w:val="24"/>
        </w:rPr>
        <w:t>】</w:t>
      </w:r>
      <w:r>
        <w:rPr>
          <w:rFonts w:ascii="宋体" w:eastAsia="宋体" w:hAnsi="宋体" w:cs="宋体"/>
          <w:sz w:val="24"/>
          <w:szCs w:val="24"/>
        </w:rPr>
        <w:t>5号</w:t>
      </w:r>
      <w:r>
        <w:rPr>
          <w:rFonts w:ascii="宋体" w:eastAsia="宋体" w:hAnsi="宋体" w:cs="宋体" w:hint="eastAsia"/>
          <w:sz w:val="24"/>
          <w:szCs w:val="24"/>
        </w:rPr>
        <w:t>文件中“</w:t>
      </w:r>
      <w:r>
        <w:rPr>
          <w:rFonts w:ascii="宋体" w:eastAsia="宋体" w:hAnsi="宋体" w:cs="宋体"/>
          <w:sz w:val="24"/>
          <w:szCs w:val="24"/>
        </w:rPr>
        <w:t>第七条规定 建立专项资金项目进展情况报告制度</w:t>
      </w:r>
      <w:r>
        <w:rPr>
          <w:rFonts w:ascii="宋体" w:eastAsia="宋体" w:hAnsi="宋体" w:cs="宋体" w:hint="eastAsia"/>
          <w:sz w:val="24"/>
          <w:szCs w:val="24"/>
        </w:rPr>
        <w:t>、应</w:t>
      </w:r>
      <w:r>
        <w:rPr>
          <w:rFonts w:ascii="宋体" w:eastAsia="宋体" w:hAnsi="宋体" w:cs="宋体"/>
          <w:sz w:val="24"/>
          <w:szCs w:val="24"/>
        </w:rPr>
        <w:t>按季度向当地环境保护局、财政局报告项目进展情况</w:t>
      </w:r>
      <w:r>
        <w:rPr>
          <w:rFonts w:ascii="宋体" w:eastAsia="宋体" w:hAnsi="宋体" w:cs="宋体" w:hint="eastAsia"/>
          <w:sz w:val="24"/>
          <w:szCs w:val="24"/>
        </w:rPr>
        <w:t xml:space="preserve">。 </w:t>
      </w:r>
      <w:r>
        <w:rPr>
          <w:rFonts w:ascii="宋体" w:eastAsia="宋体" w:hAnsi="宋体" w:cs="宋体"/>
          <w:sz w:val="24"/>
          <w:szCs w:val="24"/>
        </w:rPr>
        <w:t>内容包括项目实施进展和成效、招投标情况、配套资金到位情况、资金使用情况及项目管理措施</w:t>
      </w:r>
      <w:r>
        <w:rPr>
          <w:rFonts w:ascii="宋体" w:eastAsia="宋体" w:hAnsi="宋体" w:cs="宋体" w:hint="eastAsia"/>
          <w:sz w:val="24"/>
          <w:szCs w:val="24"/>
        </w:rPr>
        <w:t xml:space="preserve">情况”。 </w:t>
      </w:r>
    </w:p>
    <w:p w:rsidR="004B3D5E" w:rsidRDefault="002450D1">
      <w:pPr>
        <w:spacing w:before="100" w:beforeAutospacing="1" w:after="100" w:afterAutospacing="1" w:line="500" w:lineRule="exact"/>
        <w:ind w:firstLineChars="200" w:firstLine="480"/>
        <w:rPr>
          <w:rFonts w:asciiTheme="minorEastAsia" w:hAnsiTheme="minorEastAsia"/>
          <w:sz w:val="24"/>
          <w:szCs w:val="24"/>
        </w:rPr>
      </w:pPr>
      <w:r>
        <w:rPr>
          <w:rFonts w:ascii="宋体" w:eastAsia="宋体" w:hAnsi="宋体" w:cs="宋体" w:hint="eastAsia"/>
          <w:sz w:val="24"/>
          <w:szCs w:val="24"/>
        </w:rPr>
        <w:t>3.</w:t>
      </w:r>
      <w:r>
        <w:rPr>
          <w:rFonts w:asciiTheme="minorEastAsia" w:hAnsiTheme="minorEastAsia" w:hint="eastAsia"/>
          <w:sz w:val="24"/>
          <w:szCs w:val="24"/>
        </w:rPr>
        <w:t>资金管理方面</w:t>
      </w:r>
    </w:p>
    <w:p w:rsidR="004B3D5E" w:rsidRDefault="002450D1">
      <w:pPr>
        <w:pStyle w:val="ListParagraph2"/>
        <w:spacing w:before="100" w:beforeAutospacing="1" w:after="100" w:afterAutospacing="1" w:line="500" w:lineRule="exact"/>
        <w:ind w:firstLine="480"/>
        <w:rPr>
          <w:rFonts w:asciiTheme="minorEastAsia" w:hAnsiTheme="minorEastAsia"/>
          <w:sz w:val="24"/>
          <w:szCs w:val="24"/>
        </w:rPr>
      </w:pP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1）</w:t>
      </w:r>
      <w:r>
        <w:rPr>
          <w:rFonts w:ascii="宋体" w:hAnsi="宋体" w:hint="eastAsia"/>
          <w:sz w:val="24"/>
          <w:szCs w:val="24"/>
        </w:rPr>
        <w:t>经对项目资金延伸检查，</w:t>
      </w:r>
      <w:r>
        <w:rPr>
          <w:rFonts w:asciiTheme="minorEastAsia" w:eastAsiaTheme="minorEastAsia" w:hAnsiTheme="minorEastAsia"/>
          <w:color w:val="000000" w:themeColor="text1"/>
          <w:sz w:val="24"/>
          <w:szCs w:val="24"/>
        </w:rPr>
        <w:t>部分县（区）的项目资金被当地财政局统筹使用，未拨付至各县（区）</w:t>
      </w:r>
      <w:r>
        <w:rPr>
          <w:rFonts w:asciiTheme="minorEastAsia" w:eastAsiaTheme="minorEastAsia" w:hAnsiTheme="minorEastAsia" w:hint="eastAsia"/>
          <w:color w:val="000000" w:themeColor="text1"/>
          <w:sz w:val="24"/>
          <w:szCs w:val="24"/>
        </w:rPr>
        <w:t>环保</w:t>
      </w:r>
      <w:r>
        <w:rPr>
          <w:rFonts w:asciiTheme="minorEastAsia" w:eastAsiaTheme="minorEastAsia" w:hAnsiTheme="minorEastAsia"/>
          <w:color w:val="000000" w:themeColor="text1"/>
          <w:sz w:val="24"/>
          <w:szCs w:val="24"/>
        </w:rPr>
        <w:t>部门，</w:t>
      </w:r>
      <w:r>
        <w:rPr>
          <w:rFonts w:asciiTheme="minorEastAsia" w:eastAsiaTheme="minorEastAsia" w:hAnsiTheme="minorEastAsia" w:hint="eastAsia"/>
          <w:color w:val="000000" w:themeColor="text1"/>
          <w:sz w:val="24"/>
          <w:szCs w:val="24"/>
        </w:rPr>
        <w:t>涉及</w:t>
      </w:r>
      <w:r>
        <w:rPr>
          <w:rFonts w:asciiTheme="minorEastAsia" w:eastAsiaTheme="minorEastAsia" w:hAnsiTheme="minorEastAsia"/>
          <w:color w:val="000000" w:themeColor="text1"/>
          <w:sz w:val="24"/>
          <w:szCs w:val="24"/>
        </w:rPr>
        <w:t>金额</w:t>
      </w:r>
      <w:r>
        <w:rPr>
          <w:rFonts w:ascii="宋体" w:hAnsi="宋体" w:hint="eastAsia"/>
          <w:color w:val="000000" w:themeColor="text1"/>
          <w:sz w:val="24"/>
        </w:rPr>
        <w:t xml:space="preserve">100万元。 </w:t>
      </w:r>
    </w:p>
    <w:p w:rsidR="004B3D5E" w:rsidRDefault="002450D1">
      <w:pPr>
        <w:tabs>
          <w:tab w:val="center" w:pos="4253"/>
        </w:tabs>
        <w:spacing w:before="100" w:beforeAutospacing="1" w:after="100" w:afterAutospacing="1" w:line="500" w:lineRule="exact"/>
        <w:ind w:firstLine="200"/>
        <w:rPr>
          <w:rFonts w:asciiTheme="minorEastAsia" w:hAnsiTheme="minorEastAsia" w:cs="仿宋_GB2312"/>
          <w:sz w:val="24"/>
          <w:szCs w:val="24"/>
        </w:rPr>
      </w:pPr>
      <w:r>
        <w:rPr>
          <w:rFonts w:asciiTheme="minorEastAsia" w:hAnsiTheme="minorEastAsia" w:cs="仿宋_GB2312" w:hint="eastAsia"/>
          <w:sz w:val="24"/>
          <w:szCs w:val="24"/>
        </w:rPr>
        <w:t>（2）</w:t>
      </w:r>
      <w:r>
        <w:rPr>
          <w:rFonts w:ascii="宋体" w:hAnsi="宋体" w:hint="eastAsia"/>
          <w:sz w:val="24"/>
          <w:szCs w:val="24"/>
        </w:rPr>
        <w:t xml:space="preserve">部分项目资金拨付不及时、实际支出率偏低 </w:t>
      </w:r>
    </w:p>
    <w:p w:rsidR="004B3D5E" w:rsidRDefault="002450D1">
      <w:pPr>
        <w:spacing w:before="100" w:beforeAutospacing="1" w:after="100" w:afterAutospacing="1" w:line="500" w:lineRule="exact"/>
        <w:ind w:firstLineChars="100" w:firstLine="240"/>
        <w:rPr>
          <w:rFonts w:ascii="宋体" w:eastAsia="宋体" w:hAnsi="宋体" w:cs="宋体"/>
          <w:sz w:val="24"/>
          <w:szCs w:val="24"/>
        </w:rPr>
      </w:pPr>
      <w:r>
        <w:rPr>
          <w:rFonts w:asciiTheme="minorEastAsia" w:hAnsiTheme="minorEastAsia" w:hint="eastAsia"/>
          <w:sz w:val="24"/>
        </w:rPr>
        <w:t>经对项目资金延伸检查</w:t>
      </w:r>
      <w:r>
        <w:rPr>
          <w:rFonts w:asciiTheme="minorEastAsia" w:hAnsiTheme="minorEastAsia"/>
          <w:sz w:val="24"/>
        </w:rPr>
        <w:t>,</w:t>
      </w:r>
      <w:r>
        <w:rPr>
          <w:rFonts w:asciiTheme="minorEastAsia" w:hAnsiTheme="minorEastAsia" w:hint="eastAsia"/>
          <w:sz w:val="24"/>
        </w:rPr>
        <w:t>项目资金拨付率</w:t>
      </w:r>
      <w:r>
        <w:rPr>
          <w:rFonts w:asciiTheme="minorEastAsia" w:hAnsiTheme="minorEastAsia"/>
          <w:color w:val="333333"/>
          <w:sz w:val="24"/>
          <w:szCs w:val="24"/>
        </w:rPr>
        <w:t>25,000,000.00</w:t>
      </w:r>
      <w:r>
        <w:rPr>
          <w:rFonts w:asciiTheme="minorEastAsia" w:hAnsiTheme="minorEastAsia" w:hint="eastAsia"/>
          <w:color w:val="333333"/>
          <w:sz w:val="24"/>
          <w:szCs w:val="24"/>
        </w:rPr>
        <w:t>元。2017年度实际支</w:t>
      </w:r>
      <w:r>
        <w:rPr>
          <w:rFonts w:asciiTheme="minorEastAsia" w:hAnsiTheme="minorEastAsia" w:hint="eastAsia"/>
          <w:color w:val="333333"/>
          <w:sz w:val="24"/>
          <w:szCs w:val="24"/>
        </w:rPr>
        <w:lastRenderedPageBreak/>
        <w:t>出 9,845,896.54 元,实际支出率为37.87%。</w:t>
      </w:r>
    </w:p>
    <w:p w:rsidR="004B3D5E" w:rsidRDefault="002450D1">
      <w:pPr>
        <w:tabs>
          <w:tab w:val="left" w:pos="3636"/>
          <w:tab w:val="center" w:pos="4393"/>
        </w:tabs>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4.财务管理方面</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Theme="minorEastAsia" w:hAnsiTheme="minorEastAsia" w:hint="eastAsia"/>
          <w:sz w:val="24"/>
          <w:szCs w:val="24"/>
        </w:rPr>
        <w:t>专项资金未专账核算，存在“市级环境保护专项资金”与各县区环保局资金并入在一起核算，未单独</w:t>
      </w:r>
      <w:r>
        <w:rPr>
          <w:rFonts w:asciiTheme="minorEastAsia" w:hAnsiTheme="minorEastAsia" w:cs="宋体"/>
          <w:sz w:val="24"/>
          <w:szCs w:val="24"/>
        </w:rPr>
        <w:t>设置基建辅助核算账或工程项目明细台账对项目收入和支出明细进行详细记录</w:t>
      </w:r>
      <w:r>
        <w:rPr>
          <w:rFonts w:asciiTheme="minorEastAsia" w:hAnsiTheme="minorEastAsia" w:hint="eastAsia"/>
          <w:sz w:val="24"/>
          <w:szCs w:val="24"/>
        </w:rPr>
        <w:t>：如：陆良县召夸社区农村环境综合整治工程项目资金100</w:t>
      </w:r>
      <w:r>
        <w:rPr>
          <w:rFonts w:asciiTheme="minorEastAsia" w:hAnsiTheme="minorEastAsia"/>
          <w:sz w:val="24"/>
          <w:szCs w:val="24"/>
        </w:rPr>
        <w:t>.00</w:t>
      </w:r>
      <w:r>
        <w:rPr>
          <w:rFonts w:asciiTheme="minorEastAsia" w:hAnsiTheme="minorEastAsia" w:hint="eastAsia"/>
          <w:sz w:val="24"/>
          <w:szCs w:val="24"/>
        </w:rPr>
        <w:t>万元；陆良县环境监察监测能力建设经费资金20</w:t>
      </w:r>
      <w:r>
        <w:rPr>
          <w:rFonts w:asciiTheme="minorEastAsia" w:hAnsiTheme="minorEastAsia"/>
          <w:sz w:val="24"/>
          <w:szCs w:val="24"/>
        </w:rPr>
        <w:t>.00</w:t>
      </w:r>
      <w:r>
        <w:rPr>
          <w:rFonts w:asciiTheme="minorEastAsia" w:hAnsiTheme="minorEastAsia" w:hint="eastAsia"/>
          <w:sz w:val="24"/>
          <w:szCs w:val="24"/>
        </w:rPr>
        <w:t xml:space="preserve">万元。 </w:t>
      </w:r>
    </w:p>
    <w:p w:rsidR="004B3D5E" w:rsidRDefault="002450D1">
      <w:pPr>
        <w:tabs>
          <w:tab w:val="center" w:pos="4393"/>
        </w:tabs>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黑体" w:eastAsia="黑体" w:hAnsi="黑体" w:hint="eastAsia"/>
          <w:sz w:val="24"/>
          <w:szCs w:val="24"/>
        </w:rPr>
        <w:t>（二）建议</w:t>
      </w:r>
      <w:r>
        <w:rPr>
          <w:rFonts w:asciiTheme="minorEastAsia" w:hAnsiTheme="minorEastAsia" w:cs="Times New Roman" w:hint="eastAsia"/>
          <w:kern w:val="3"/>
          <w:sz w:val="24"/>
          <w:szCs w:val="24"/>
        </w:rPr>
        <w:t xml:space="preserve"> </w:t>
      </w:r>
    </w:p>
    <w:p w:rsidR="004B3D5E" w:rsidRDefault="002450D1">
      <w:pPr>
        <w:tabs>
          <w:tab w:val="left" w:pos="709"/>
          <w:tab w:val="left" w:pos="1942"/>
          <w:tab w:val="center" w:pos="4393"/>
        </w:tabs>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kern w:val="3"/>
          <w:sz w:val="24"/>
          <w:szCs w:val="24"/>
        </w:rPr>
        <w:tab/>
      </w:r>
      <w:r>
        <w:rPr>
          <w:rFonts w:asciiTheme="minorEastAsia" w:hAnsiTheme="minorEastAsia" w:cs="Times New Roman" w:hint="eastAsia"/>
          <w:kern w:val="3"/>
          <w:sz w:val="24"/>
          <w:szCs w:val="24"/>
        </w:rPr>
        <w:t>1.</w:t>
      </w:r>
      <w:r>
        <w:rPr>
          <w:rFonts w:ascii="宋体" w:eastAsia="宋体" w:hAnsi="宋体" w:cs="宋体" w:hint="eastAsia"/>
          <w:sz w:val="24"/>
          <w:szCs w:val="24"/>
        </w:rPr>
        <w:t>绩效方面</w:t>
      </w:r>
      <w:r>
        <w:rPr>
          <w:rFonts w:asciiTheme="minorEastAsia" w:hAnsiTheme="minorEastAsia" w:cs="Times New Roman"/>
          <w:kern w:val="3"/>
          <w:sz w:val="24"/>
          <w:szCs w:val="24"/>
        </w:rPr>
        <w:tab/>
      </w:r>
    </w:p>
    <w:p w:rsidR="004B3D5E" w:rsidRDefault="002450D1">
      <w:pPr>
        <w:pStyle w:val="ListParagraph1"/>
        <w:spacing w:before="100" w:beforeAutospacing="1" w:after="100" w:afterAutospacing="1" w:line="500" w:lineRule="exact"/>
        <w:ind w:firstLine="480"/>
        <w:rPr>
          <w:rFonts w:asciiTheme="minorEastAsia" w:eastAsiaTheme="minorEastAsia" w:hAnsiTheme="minorEastAsia"/>
          <w:sz w:val="24"/>
          <w:szCs w:val="24"/>
        </w:rPr>
      </w:pPr>
      <w:r>
        <w:rPr>
          <w:rFonts w:asciiTheme="minorEastAsia" w:hAnsiTheme="minorEastAsia"/>
          <w:kern w:val="3"/>
          <w:sz w:val="24"/>
          <w:szCs w:val="24"/>
        </w:rPr>
        <w:tab/>
      </w:r>
      <w:r>
        <w:rPr>
          <w:rFonts w:asciiTheme="minorEastAsia" w:eastAsiaTheme="minorEastAsia" w:hAnsiTheme="minorEastAsia" w:hint="eastAsia"/>
          <w:sz w:val="24"/>
          <w:szCs w:val="24"/>
        </w:rPr>
        <w:t>加强绩效管理，提高绩效管理水平</w:t>
      </w:r>
    </w:p>
    <w:p w:rsidR="004B3D5E" w:rsidRDefault="002450D1">
      <w:pPr>
        <w:pStyle w:val="ListParagraph1"/>
        <w:spacing w:before="100" w:beforeAutospacing="1" w:after="100" w:afterAutospacing="1" w:line="5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强化绩效目标管理，绩效目标是绩效监控和绩效评价的依据，是全过程预算绩效管理的基础和起点。建议曲靖市环保局在制定绩效目标管理时、编制可考核的量化和细化绩效指标。</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宋体" w:eastAsia="宋体" w:hAnsi="宋体" w:cs="宋体" w:hint="eastAsia"/>
          <w:sz w:val="24"/>
          <w:szCs w:val="24"/>
        </w:rPr>
        <w:t>2.项目管理方面</w:t>
      </w:r>
    </w:p>
    <w:p w:rsidR="004B3D5E" w:rsidRDefault="002450D1">
      <w:pPr>
        <w:spacing w:before="100" w:beforeAutospacing="1" w:after="100" w:afterAutospacing="1" w:line="500" w:lineRule="exact"/>
        <w:ind w:firstLineChars="200" w:firstLine="480"/>
        <w:rPr>
          <w:rFonts w:ascii="宋体" w:eastAsia="宋体" w:hAnsi="宋体" w:cs="宋体"/>
          <w:sz w:val="24"/>
          <w:szCs w:val="24"/>
        </w:rPr>
      </w:pPr>
      <w:r>
        <w:rPr>
          <w:rFonts w:asciiTheme="minorEastAsia" w:hAnsiTheme="minorEastAsia" w:cs="宋体"/>
          <w:sz w:val="24"/>
          <w:szCs w:val="24"/>
        </w:rPr>
        <w:t>建议严格按照曲靖市环境保护局《关于印发环境保护专项资金管理办法的通知》（曲环通〔2016〕5号）“第七条规定执行。</w:t>
      </w:r>
    </w:p>
    <w:p w:rsidR="004B3D5E" w:rsidRDefault="002450D1">
      <w:pPr>
        <w:pStyle w:val="ListParagraph2"/>
        <w:spacing w:before="100" w:beforeAutospacing="1" w:after="100" w:afterAutospacing="1" w:line="500" w:lineRule="exact"/>
        <w:ind w:firstLine="480"/>
        <w:rPr>
          <w:rFonts w:asciiTheme="minorEastAsia" w:hAnsiTheme="minorEastAsia"/>
          <w:sz w:val="24"/>
          <w:szCs w:val="24"/>
        </w:rPr>
      </w:pPr>
      <w:r>
        <w:rPr>
          <w:rFonts w:asciiTheme="minorEastAsia" w:hAnsiTheme="minorEastAsia" w:hint="eastAsia"/>
          <w:sz w:val="24"/>
          <w:szCs w:val="24"/>
        </w:rPr>
        <w:t>3.资金管理方面</w:t>
      </w:r>
    </w:p>
    <w:p w:rsidR="004B3D5E" w:rsidRDefault="002450D1">
      <w:pPr>
        <w:pStyle w:val="ListParagraph2"/>
        <w:spacing w:before="100" w:beforeAutospacing="1" w:after="100" w:afterAutospacing="1" w:line="5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建议在以后年度项目实施过程中加强资金管理，确保项目资金层层及时到位，确保项目进度。 </w:t>
      </w:r>
    </w:p>
    <w:p w:rsidR="004B3D5E" w:rsidRDefault="002450D1">
      <w:pPr>
        <w:tabs>
          <w:tab w:val="left" w:pos="3636"/>
          <w:tab w:val="center" w:pos="4393"/>
        </w:tabs>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4.财务管理方面</w:t>
      </w:r>
    </w:p>
    <w:p w:rsidR="004B3D5E" w:rsidRDefault="002450D1">
      <w:pPr>
        <w:pStyle w:val="a8"/>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Pr>
          <w:rFonts w:asciiTheme="minorEastAsia" w:hAnsiTheme="minorEastAsia" w:cs="宋体"/>
        </w:rPr>
        <w:lastRenderedPageBreak/>
        <w:t>建议各县区环保局应</w:t>
      </w:r>
      <w:r>
        <w:rPr>
          <w:rFonts w:asciiTheme="minorEastAsia" w:hAnsiTheme="minorEastAsia"/>
        </w:rPr>
        <w:t>对专项资金进行单独核算，保证专项资金核算的真实、准确、完整，如因系统原因无法做到单独核算的单位采取辅助账的方式进行项目核算，确保项目支出账目清晰。</w:t>
      </w:r>
      <w:r>
        <w:rPr>
          <w:rFonts w:asciiTheme="minorEastAsia" w:hAnsiTheme="minorEastAsia" w:cs="宋体"/>
        </w:rPr>
        <w:t xml:space="preserve"> </w:t>
      </w:r>
    </w:p>
    <w:p w:rsidR="004B3D5E" w:rsidRDefault="002450D1">
      <w:pPr>
        <w:spacing w:before="100" w:beforeAutospacing="1" w:after="100" w:afterAutospacing="1" w:line="500" w:lineRule="exact"/>
        <w:ind w:firstLineChars="200" w:firstLine="482"/>
        <w:rPr>
          <w:rFonts w:ascii="黑体" w:eastAsia="黑体" w:hAnsi="黑体"/>
          <w:b/>
          <w:sz w:val="24"/>
          <w:szCs w:val="24"/>
        </w:rPr>
      </w:pPr>
      <w:r>
        <w:rPr>
          <w:rFonts w:ascii="黑体" w:eastAsia="黑体" w:hAnsi="黑体" w:hint="eastAsia"/>
          <w:b/>
          <w:sz w:val="24"/>
          <w:szCs w:val="24"/>
        </w:rPr>
        <w:t>十、其他需说明的问题</w:t>
      </w:r>
    </w:p>
    <w:p w:rsidR="004B3D5E" w:rsidRDefault="002450D1">
      <w:pPr>
        <w:pStyle w:val="ListParagraph2"/>
        <w:spacing w:before="100" w:beforeAutospacing="1" w:after="100" w:afterAutospacing="1" w:line="5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1.本项目绩效评价指标设定时，部分效果指标难以量化，如社会效益指标、生态效益指标、可持续影响指标等，这对全面反映项目绩效可能存在一定的局限性。</w:t>
      </w:r>
    </w:p>
    <w:p w:rsidR="004B3D5E" w:rsidRDefault="002450D1">
      <w:pPr>
        <w:pStyle w:val="ListParagraph2"/>
        <w:spacing w:before="100" w:beforeAutospacing="1" w:after="100" w:afterAutospacing="1" w:line="500" w:lineRule="exact"/>
        <w:ind w:firstLineChars="0" w:firstLine="200"/>
        <w:rPr>
          <w:rFonts w:asciiTheme="minorEastAsia" w:eastAsiaTheme="minorEastAsia" w:hAnsiTheme="minorEastAsia"/>
          <w:sz w:val="24"/>
          <w:szCs w:val="24"/>
        </w:rPr>
      </w:pPr>
      <w:r>
        <w:rPr>
          <w:rFonts w:asciiTheme="minorEastAsia" w:eastAsiaTheme="minorEastAsia" w:hAnsiTheme="minorEastAsia" w:hint="eastAsia"/>
          <w:sz w:val="24"/>
          <w:szCs w:val="24"/>
        </w:rPr>
        <w:t>2.满意度调查中参与调查的人员是随机抽取的，调查对象和样本存在一定的局限性，满意度情况不具有完全代表性。</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相关附件</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（一）评价指标体系及评分</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（二）评价人员</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（三）基础数据表</w:t>
      </w:r>
    </w:p>
    <w:p w:rsidR="004B3D5E" w:rsidRDefault="002450D1">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（四）问卷调查表</w:t>
      </w:r>
    </w:p>
    <w:p w:rsidR="004B3D5E" w:rsidRDefault="004B3D5E">
      <w:pPr>
        <w:pStyle w:val="ad"/>
        <w:ind w:left="720" w:firstLineChars="0" w:firstLine="0"/>
      </w:pPr>
    </w:p>
    <w:p w:rsidR="004B3D5E" w:rsidRDefault="004B3D5E">
      <w:pPr>
        <w:pStyle w:val="ad"/>
        <w:ind w:left="720" w:firstLineChars="0" w:firstLine="0"/>
      </w:pPr>
    </w:p>
    <w:tbl>
      <w:tblPr>
        <w:tblW w:w="8522" w:type="dxa"/>
        <w:tblLayout w:type="fixed"/>
        <w:tblLook w:val="04A0"/>
      </w:tblPr>
      <w:tblGrid>
        <w:gridCol w:w="4261"/>
        <w:gridCol w:w="2644"/>
        <w:gridCol w:w="1617"/>
      </w:tblGrid>
      <w:tr w:rsidR="004B3D5E">
        <w:trPr>
          <w:cantSplit/>
          <w:trHeight w:val="1355"/>
        </w:trPr>
        <w:tc>
          <w:tcPr>
            <w:tcW w:w="4261" w:type="dxa"/>
            <w:vMerge w:val="restart"/>
            <w:tcBorders>
              <w:bottom w:val="nil"/>
            </w:tcBorders>
            <w:vAlign w:val="center"/>
          </w:tcPr>
          <w:p w:rsidR="004B3D5E" w:rsidRDefault="004B3D5E">
            <w:pPr>
              <w:spacing w:before="100" w:beforeAutospacing="1" w:after="100" w:afterAutospacing="1" w:line="500" w:lineRule="exact"/>
              <w:ind w:firstLine="200"/>
              <w:rPr>
                <w:rFonts w:asciiTheme="minorEastAsia" w:hAnsiTheme="minorEastAsia" w:cstheme="minorEastAsia"/>
                <w:color w:val="000000"/>
                <w:sz w:val="24"/>
                <w:szCs w:val="24"/>
              </w:rPr>
            </w:pPr>
          </w:p>
          <w:p w:rsidR="004B3D5E" w:rsidRDefault="002450D1">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云南华瑞信会计师事务</w:t>
            </w:r>
          </w:p>
          <w:p w:rsidR="004B3D5E" w:rsidRDefault="002450D1">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有限公司</w:t>
            </w:r>
          </w:p>
          <w:p w:rsidR="004B3D5E" w:rsidRDefault="002450D1">
            <w:pPr>
              <w:spacing w:before="100" w:beforeAutospacing="1" w:after="100" w:afterAutospacing="1" w:line="500" w:lineRule="exact"/>
              <w:ind w:firstLineChars="100" w:firstLine="24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中国·昆明</w:t>
            </w:r>
          </w:p>
          <w:p w:rsidR="004B3D5E" w:rsidRDefault="002450D1">
            <w:pPr>
              <w:spacing w:before="100" w:beforeAutospacing="1" w:after="100" w:afterAutospacing="1" w:line="500" w:lineRule="exact"/>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二○一九年一月十五九日</w:t>
            </w:r>
          </w:p>
        </w:tc>
        <w:tc>
          <w:tcPr>
            <w:tcW w:w="2644" w:type="dxa"/>
            <w:tcBorders>
              <w:bottom w:val="nil"/>
            </w:tcBorders>
            <w:vAlign w:val="center"/>
          </w:tcPr>
          <w:p w:rsidR="004B3D5E" w:rsidRDefault="004B3D5E">
            <w:pPr>
              <w:spacing w:before="100" w:beforeAutospacing="1" w:after="100" w:afterAutospacing="1" w:line="500" w:lineRule="exact"/>
              <w:ind w:firstLine="200"/>
              <w:rPr>
                <w:rFonts w:asciiTheme="minorEastAsia" w:hAnsiTheme="minorEastAsia" w:cstheme="minorEastAsia"/>
                <w:color w:val="000000"/>
                <w:sz w:val="24"/>
                <w:szCs w:val="24"/>
              </w:rPr>
            </w:pPr>
          </w:p>
          <w:p w:rsidR="004B3D5E" w:rsidRDefault="004B3D5E">
            <w:pPr>
              <w:spacing w:before="100" w:beforeAutospacing="1" w:after="100" w:afterAutospacing="1" w:line="500" w:lineRule="exact"/>
              <w:ind w:firstLine="200"/>
              <w:rPr>
                <w:rFonts w:asciiTheme="minorEastAsia" w:hAnsiTheme="minorEastAsia" w:cstheme="minorEastAsia"/>
                <w:color w:val="000000"/>
                <w:sz w:val="24"/>
                <w:szCs w:val="24"/>
              </w:rPr>
            </w:pPr>
          </w:p>
          <w:p w:rsidR="004B3D5E" w:rsidRDefault="002450D1">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中国注册会计师：</w:t>
            </w:r>
          </w:p>
        </w:tc>
        <w:tc>
          <w:tcPr>
            <w:tcW w:w="1617" w:type="dxa"/>
            <w:tcBorders>
              <w:bottom w:val="single" w:sz="4" w:space="0" w:color="auto"/>
            </w:tcBorders>
            <w:vAlign w:val="center"/>
          </w:tcPr>
          <w:p w:rsidR="004B3D5E" w:rsidRDefault="004B3D5E">
            <w:pPr>
              <w:spacing w:before="100" w:beforeAutospacing="1" w:after="100" w:afterAutospacing="1" w:line="500" w:lineRule="exact"/>
              <w:ind w:firstLineChars="200" w:firstLine="480"/>
              <w:rPr>
                <w:rFonts w:asciiTheme="minorEastAsia" w:hAnsiTheme="minorEastAsia" w:cstheme="minorEastAsia"/>
                <w:sz w:val="24"/>
                <w:szCs w:val="24"/>
              </w:rPr>
            </w:pPr>
          </w:p>
        </w:tc>
      </w:tr>
      <w:tr w:rsidR="004B3D5E">
        <w:trPr>
          <w:cantSplit/>
          <w:trHeight w:val="1235"/>
        </w:trPr>
        <w:tc>
          <w:tcPr>
            <w:tcW w:w="4261" w:type="dxa"/>
            <w:vMerge/>
            <w:tcBorders>
              <w:bottom w:val="nil"/>
            </w:tcBorders>
            <w:vAlign w:val="center"/>
          </w:tcPr>
          <w:p w:rsidR="004B3D5E" w:rsidRDefault="004B3D5E">
            <w:pPr>
              <w:spacing w:before="100" w:beforeAutospacing="1" w:after="100" w:afterAutospacing="1" w:line="500" w:lineRule="exact"/>
              <w:ind w:firstLineChars="200" w:firstLine="480"/>
              <w:rPr>
                <w:rFonts w:asciiTheme="minorEastAsia" w:hAnsiTheme="minorEastAsia" w:cstheme="minorEastAsia"/>
                <w:sz w:val="24"/>
                <w:szCs w:val="24"/>
              </w:rPr>
            </w:pPr>
          </w:p>
        </w:tc>
        <w:tc>
          <w:tcPr>
            <w:tcW w:w="2644" w:type="dxa"/>
            <w:tcBorders>
              <w:bottom w:val="nil"/>
            </w:tcBorders>
            <w:vAlign w:val="center"/>
          </w:tcPr>
          <w:p w:rsidR="004B3D5E" w:rsidRDefault="004B3D5E">
            <w:pPr>
              <w:spacing w:before="100" w:beforeAutospacing="1" w:after="100" w:afterAutospacing="1" w:line="500" w:lineRule="exact"/>
              <w:ind w:firstLineChars="200" w:firstLine="480"/>
              <w:rPr>
                <w:rFonts w:asciiTheme="minorEastAsia" w:hAnsiTheme="minorEastAsia" w:cstheme="minorEastAsia"/>
                <w:sz w:val="24"/>
                <w:szCs w:val="24"/>
              </w:rPr>
            </w:pPr>
          </w:p>
          <w:p w:rsidR="004B3D5E" w:rsidRDefault="002450D1">
            <w:pPr>
              <w:spacing w:before="100" w:beforeAutospacing="1" w:after="100" w:afterAutospacing="1" w:line="5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中国注册会计师：</w:t>
            </w:r>
          </w:p>
        </w:tc>
        <w:tc>
          <w:tcPr>
            <w:tcW w:w="1617" w:type="dxa"/>
            <w:tcBorders>
              <w:top w:val="single" w:sz="4" w:space="0" w:color="auto"/>
              <w:bottom w:val="single" w:sz="4" w:space="0" w:color="auto"/>
            </w:tcBorders>
            <w:vAlign w:val="center"/>
          </w:tcPr>
          <w:p w:rsidR="004B3D5E" w:rsidRDefault="004B3D5E">
            <w:pPr>
              <w:spacing w:before="100" w:beforeAutospacing="1" w:after="100" w:afterAutospacing="1" w:line="500" w:lineRule="exact"/>
              <w:ind w:firstLineChars="200" w:firstLine="480"/>
              <w:rPr>
                <w:rFonts w:asciiTheme="minorEastAsia" w:hAnsiTheme="minorEastAsia" w:cstheme="minorEastAsia"/>
                <w:sz w:val="24"/>
                <w:szCs w:val="24"/>
              </w:rPr>
            </w:pPr>
          </w:p>
        </w:tc>
      </w:tr>
    </w:tbl>
    <w:p w:rsidR="004B3D5E" w:rsidRDefault="004B3D5E">
      <w:pPr>
        <w:spacing w:before="100" w:beforeAutospacing="1" w:after="100" w:afterAutospacing="1" w:line="500" w:lineRule="exact"/>
        <w:ind w:firstLine="200"/>
        <w:rPr>
          <w:rFonts w:asciiTheme="minorEastAsia" w:hAnsiTheme="minorEastAsia" w:cstheme="minorEastAsia"/>
          <w:sz w:val="24"/>
          <w:szCs w:val="24"/>
        </w:rPr>
      </w:pPr>
    </w:p>
    <w:p w:rsidR="004B3D5E" w:rsidRDefault="004B3D5E"/>
    <w:p w:rsidR="004B3D5E" w:rsidRDefault="004B3D5E"/>
    <w:p w:rsidR="004B3D5E" w:rsidRDefault="002450D1">
      <w:pPr>
        <w:tabs>
          <w:tab w:val="left" w:pos="3000"/>
        </w:tabs>
      </w:pPr>
      <w:r>
        <w:tab/>
      </w:r>
    </w:p>
    <w:sectPr w:rsidR="004B3D5E" w:rsidSect="004B3D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莫泗伟">
    <w15:presenceInfo w15:providerId="WPS Office" w15:userId="24881147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31BCB"/>
    <w:rsid w:val="00001D31"/>
    <w:rsid w:val="0001116C"/>
    <w:rsid w:val="000144CF"/>
    <w:rsid w:val="00014EC8"/>
    <w:rsid w:val="000321CE"/>
    <w:rsid w:val="00034834"/>
    <w:rsid w:val="00046A8A"/>
    <w:rsid w:val="00046B96"/>
    <w:rsid w:val="00061C1A"/>
    <w:rsid w:val="000623AB"/>
    <w:rsid w:val="00071339"/>
    <w:rsid w:val="000739F7"/>
    <w:rsid w:val="000753F3"/>
    <w:rsid w:val="00077EEA"/>
    <w:rsid w:val="00086687"/>
    <w:rsid w:val="000A746E"/>
    <w:rsid w:val="000B0C6C"/>
    <w:rsid w:val="000B3C0E"/>
    <w:rsid w:val="000B424B"/>
    <w:rsid w:val="000B4EC1"/>
    <w:rsid w:val="000C0CA4"/>
    <w:rsid w:val="000C5C50"/>
    <w:rsid w:val="000C6E2D"/>
    <w:rsid w:val="000C7B1F"/>
    <w:rsid w:val="000D6E12"/>
    <w:rsid w:val="000D768B"/>
    <w:rsid w:val="000E2F84"/>
    <w:rsid w:val="000E579D"/>
    <w:rsid w:val="000E608C"/>
    <w:rsid w:val="000E786A"/>
    <w:rsid w:val="001108D0"/>
    <w:rsid w:val="001136F2"/>
    <w:rsid w:val="00120F10"/>
    <w:rsid w:val="001249D2"/>
    <w:rsid w:val="00136245"/>
    <w:rsid w:val="00136EF8"/>
    <w:rsid w:val="001403D2"/>
    <w:rsid w:val="00152C64"/>
    <w:rsid w:val="00161552"/>
    <w:rsid w:val="00162712"/>
    <w:rsid w:val="00177D7C"/>
    <w:rsid w:val="0018287D"/>
    <w:rsid w:val="00186623"/>
    <w:rsid w:val="00194DF9"/>
    <w:rsid w:val="001951DB"/>
    <w:rsid w:val="001A7FC1"/>
    <w:rsid w:val="001B21AC"/>
    <w:rsid w:val="001D7927"/>
    <w:rsid w:val="001F2BB6"/>
    <w:rsid w:val="00203C27"/>
    <w:rsid w:val="0020565E"/>
    <w:rsid w:val="00206F43"/>
    <w:rsid w:val="0021399D"/>
    <w:rsid w:val="00221F90"/>
    <w:rsid w:val="00224548"/>
    <w:rsid w:val="002304A1"/>
    <w:rsid w:val="00234E6A"/>
    <w:rsid w:val="00235B83"/>
    <w:rsid w:val="00235FF3"/>
    <w:rsid w:val="002450D1"/>
    <w:rsid w:val="0025098C"/>
    <w:rsid w:val="00261335"/>
    <w:rsid w:val="0026566D"/>
    <w:rsid w:val="00285B76"/>
    <w:rsid w:val="00292B3F"/>
    <w:rsid w:val="00295DCE"/>
    <w:rsid w:val="00296F12"/>
    <w:rsid w:val="002A0965"/>
    <w:rsid w:val="002A2188"/>
    <w:rsid w:val="002A2A20"/>
    <w:rsid w:val="002A3ED3"/>
    <w:rsid w:val="002A5E5E"/>
    <w:rsid w:val="002B13DD"/>
    <w:rsid w:val="002B33B0"/>
    <w:rsid w:val="002B3B38"/>
    <w:rsid w:val="002B597E"/>
    <w:rsid w:val="002B6083"/>
    <w:rsid w:val="002B67EC"/>
    <w:rsid w:val="002C257C"/>
    <w:rsid w:val="002C2781"/>
    <w:rsid w:val="002C2A58"/>
    <w:rsid w:val="002E023C"/>
    <w:rsid w:val="002E35F9"/>
    <w:rsid w:val="002F03FB"/>
    <w:rsid w:val="002F61E2"/>
    <w:rsid w:val="0030488A"/>
    <w:rsid w:val="0030668D"/>
    <w:rsid w:val="0030786C"/>
    <w:rsid w:val="003108D7"/>
    <w:rsid w:val="00325E30"/>
    <w:rsid w:val="00335BAE"/>
    <w:rsid w:val="00342144"/>
    <w:rsid w:val="00345D25"/>
    <w:rsid w:val="00347E2C"/>
    <w:rsid w:val="00351372"/>
    <w:rsid w:val="0035664F"/>
    <w:rsid w:val="0035705F"/>
    <w:rsid w:val="00372BA9"/>
    <w:rsid w:val="003741B5"/>
    <w:rsid w:val="00385F4E"/>
    <w:rsid w:val="00390A80"/>
    <w:rsid w:val="00392F6B"/>
    <w:rsid w:val="00395F12"/>
    <w:rsid w:val="003A238E"/>
    <w:rsid w:val="003B1C81"/>
    <w:rsid w:val="003B55A9"/>
    <w:rsid w:val="003C487E"/>
    <w:rsid w:val="003C4F83"/>
    <w:rsid w:val="003C6873"/>
    <w:rsid w:val="003E05F6"/>
    <w:rsid w:val="003E61E7"/>
    <w:rsid w:val="003F3CE5"/>
    <w:rsid w:val="0040185E"/>
    <w:rsid w:val="00410C63"/>
    <w:rsid w:val="00414137"/>
    <w:rsid w:val="00414CDB"/>
    <w:rsid w:val="0042053B"/>
    <w:rsid w:val="0042413D"/>
    <w:rsid w:val="00432022"/>
    <w:rsid w:val="00444870"/>
    <w:rsid w:val="004451CC"/>
    <w:rsid w:val="004451D5"/>
    <w:rsid w:val="00452118"/>
    <w:rsid w:val="004530D5"/>
    <w:rsid w:val="004567FA"/>
    <w:rsid w:val="00457EDA"/>
    <w:rsid w:val="004639C3"/>
    <w:rsid w:val="00470B7E"/>
    <w:rsid w:val="00473747"/>
    <w:rsid w:val="00481215"/>
    <w:rsid w:val="00485C0D"/>
    <w:rsid w:val="00493C20"/>
    <w:rsid w:val="004957AB"/>
    <w:rsid w:val="004B3D5E"/>
    <w:rsid w:val="004C28B7"/>
    <w:rsid w:val="004C51FF"/>
    <w:rsid w:val="004D6F7B"/>
    <w:rsid w:val="004E33C4"/>
    <w:rsid w:val="004E4C8A"/>
    <w:rsid w:val="004E7483"/>
    <w:rsid w:val="004F2A05"/>
    <w:rsid w:val="0050616D"/>
    <w:rsid w:val="00517FF0"/>
    <w:rsid w:val="00524580"/>
    <w:rsid w:val="00531824"/>
    <w:rsid w:val="00531BCB"/>
    <w:rsid w:val="00545541"/>
    <w:rsid w:val="00557315"/>
    <w:rsid w:val="00562CD3"/>
    <w:rsid w:val="00563A79"/>
    <w:rsid w:val="0056607D"/>
    <w:rsid w:val="005710A9"/>
    <w:rsid w:val="00572109"/>
    <w:rsid w:val="005727AF"/>
    <w:rsid w:val="005741F0"/>
    <w:rsid w:val="00581CE1"/>
    <w:rsid w:val="00586078"/>
    <w:rsid w:val="0059048A"/>
    <w:rsid w:val="00594E50"/>
    <w:rsid w:val="005969BE"/>
    <w:rsid w:val="005A3CF3"/>
    <w:rsid w:val="005B1889"/>
    <w:rsid w:val="005B1CBD"/>
    <w:rsid w:val="005B4929"/>
    <w:rsid w:val="005B5DF2"/>
    <w:rsid w:val="005B6B19"/>
    <w:rsid w:val="005C16FA"/>
    <w:rsid w:val="005D61C7"/>
    <w:rsid w:val="005D65F8"/>
    <w:rsid w:val="005D737E"/>
    <w:rsid w:val="006127E2"/>
    <w:rsid w:val="006210C9"/>
    <w:rsid w:val="006226A8"/>
    <w:rsid w:val="006242DB"/>
    <w:rsid w:val="006264AD"/>
    <w:rsid w:val="00626806"/>
    <w:rsid w:val="0063216B"/>
    <w:rsid w:val="00641327"/>
    <w:rsid w:val="00644DB5"/>
    <w:rsid w:val="00647BAC"/>
    <w:rsid w:val="006512AE"/>
    <w:rsid w:val="0065435D"/>
    <w:rsid w:val="0066108B"/>
    <w:rsid w:val="006763B2"/>
    <w:rsid w:val="00687C46"/>
    <w:rsid w:val="00691843"/>
    <w:rsid w:val="00696233"/>
    <w:rsid w:val="00696FD5"/>
    <w:rsid w:val="006A30EF"/>
    <w:rsid w:val="006A37EB"/>
    <w:rsid w:val="006A52CA"/>
    <w:rsid w:val="006B2698"/>
    <w:rsid w:val="006B33E6"/>
    <w:rsid w:val="006B6B40"/>
    <w:rsid w:val="006C0631"/>
    <w:rsid w:val="006C34A1"/>
    <w:rsid w:val="006C3A14"/>
    <w:rsid w:val="006C7E59"/>
    <w:rsid w:val="006D3062"/>
    <w:rsid w:val="006D3F36"/>
    <w:rsid w:val="006D45E0"/>
    <w:rsid w:val="006E3F27"/>
    <w:rsid w:val="006E6E8C"/>
    <w:rsid w:val="006E712F"/>
    <w:rsid w:val="006F51F3"/>
    <w:rsid w:val="006F52AA"/>
    <w:rsid w:val="00705B79"/>
    <w:rsid w:val="00705F9E"/>
    <w:rsid w:val="00707885"/>
    <w:rsid w:val="00711B99"/>
    <w:rsid w:val="00712FA4"/>
    <w:rsid w:val="007144EF"/>
    <w:rsid w:val="00720E75"/>
    <w:rsid w:val="007218EB"/>
    <w:rsid w:val="007373D8"/>
    <w:rsid w:val="007467B3"/>
    <w:rsid w:val="007468CE"/>
    <w:rsid w:val="00747E69"/>
    <w:rsid w:val="0075077D"/>
    <w:rsid w:val="00766DA0"/>
    <w:rsid w:val="007744A9"/>
    <w:rsid w:val="00775280"/>
    <w:rsid w:val="0078421F"/>
    <w:rsid w:val="0079613A"/>
    <w:rsid w:val="007A68A3"/>
    <w:rsid w:val="007B20F5"/>
    <w:rsid w:val="007B578A"/>
    <w:rsid w:val="007B6716"/>
    <w:rsid w:val="007C5E26"/>
    <w:rsid w:val="007E1BE3"/>
    <w:rsid w:val="007E6B6C"/>
    <w:rsid w:val="007E7C7E"/>
    <w:rsid w:val="007F5448"/>
    <w:rsid w:val="0080060B"/>
    <w:rsid w:val="008016E2"/>
    <w:rsid w:val="0081225C"/>
    <w:rsid w:val="00821AEA"/>
    <w:rsid w:val="00827BB2"/>
    <w:rsid w:val="00832DC8"/>
    <w:rsid w:val="008331EF"/>
    <w:rsid w:val="00836AFD"/>
    <w:rsid w:val="00845B4F"/>
    <w:rsid w:val="008505FB"/>
    <w:rsid w:val="0085085D"/>
    <w:rsid w:val="00855524"/>
    <w:rsid w:val="0085691F"/>
    <w:rsid w:val="00862FB2"/>
    <w:rsid w:val="00863C56"/>
    <w:rsid w:val="00864077"/>
    <w:rsid w:val="00867539"/>
    <w:rsid w:val="008705C1"/>
    <w:rsid w:val="00874928"/>
    <w:rsid w:val="00874C48"/>
    <w:rsid w:val="00875556"/>
    <w:rsid w:val="008769A2"/>
    <w:rsid w:val="00877748"/>
    <w:rsid w:val="008778EF"/>
    <w:rsid w:val="008800EC"/>
    <w:rsid w:val="00885241"/>
    <w:rsid w:val="00887143"/>
    <w:rsid w:val="00887491"/>
    <w:rsid w:val="0089614B"/>
    <w:rsid w:val="00896DCB"/>
    <w:rsid w:val="008A421F"/>
    <w:rsid w:val="008B3364"/>
    <w:rsid w:val="008B3EB2"/>
    <w:rsid w:val="008C07A5"/>
    <w:rsid w:val="008C272B"/>
    <w:rsid w:val="008C2BFF"/>
    <w:rsid w:val="008C2D1B"/>
    <w:rsid w:val="008C6695"/>
    <w:rsid w:val="008E5307"/>
    <w:rsid w:val="008E6EC7"/>
    <w:rsid w:val="008E75DF"/>
    <w:rsid w:val="008E7D88"/>
    <w:rsid w:val="008F2390"/>
    <w:rsid w:val="00901052"/>
    <w:rsid w:val="00901BEE"/>
    <w:rsid w:val="009173EF"/>
    <w:rsid w:val="00922F39"/>
    <w:rsid w:val="0092501D"/>
    <w:rsid w:val="00930639"/>
    <w:rsid w:val="00932B19"/>
    <w:rsid w:val="009365D8"/>
    <w:rsid w:val="00937831"/>
    <w:rsid w:val="00941187"/>
    <w:rsid w:val="009433A0"/>
    <w:rsid w:val="009452B9"/>
    <w:rsid w:val="0094795E"/>
    <w:rsid w:val="0095026A"/>
    <w:rsid w:val="009536EA"/>
    <w:rsid w:val="00954136"/>
    <w:rsid w:val="00955FC1"/>
    <w:rsid w:val="00956598"/>
    <w:rsid w:val="00970609"/>
    <w:rsid w:val="00970C02"/>
    <w:rsid w:val="00974D69"/>
    <w:rsid w:val="0098307B"/>
    <w:rsid w:val="00987739"/>
    <w:rsid w:val="009964EE"/>
    <w:rsid w:val="009A08D4"/>
    <w:rsid w:val="009B004B"/>
    <w:rsid w:val="009B6972"/>
    <w:rsid w:val="009C3B97"/>
    <w:rsid w:val="009D0BE2"/>
    <w:rsid w:val="009E310B"/>
    <w:rsid w:val="009E67C5"/>
    <w:rsid w:val="00A03B27"/>
    <w:rsid w:val="00A22E75"/>
    <w:rsid w:val="00A23C11"/>
    <w:rsid w:val="00A25822"/>
    <w:rsid w:val="00A33B14"/>
    <w:rsid w:val="00A44D6B"/>
    <w:rsid w:val="00A471B5"/>
    <w:rsid w:val="00A54E44"/>
    <w:rsid w:val="00A70167"/>
    <w:rsid w:val="00A864A9"/>
    <w:rsid w:val="00A87A31"/>
    <w:rsid w:val="00AB1761"/>
    <w:rsid w:val="00AB4EBF"/>
    <w:rsid w:val="00AB6624"/>
    <w:rsid w:val="00AB77AE"/>
    <w:rsid w:val="00AC2D30"/>
    <w:rsid w:val="00AE416D"/>
    <w:rsid w:val="00AE4966"/>
    <w:rsid w:val="00AF1C73"/>
    <w:rsid w:val="00B0379A"/>
    <w:rsid w:val="00B07BB3"/>
    <w:rsid w:val="00B22293"/>
    <w:rsid w:val="00B24F9B"/>
    <w:rsid w:val="00B3346C"/>
    <w:rsid w:val="00B34A25"/>
    <w:rsid w:val="00B4499F"/>
    <w:rsid w:val="00B44ED1"/>
    <w:rsid w:val="00B51A83"/>
    <w:rsid w:val="00B538FB"/>
    <w:rsid w:val="00B54E2C"/>
    <w:rsid w:val="00B55BBE"/>
    <w:rsid w:val="00B7109B"/>
    <w:rsid w:val="00B75833"/>
    <w:rsid w:val="00B833B0"/>
    <w:rsid w:val="00B8529C"/>
    <w:rsid w:val="00B87ADA"/>
    <w:rsid w:val="00B92BC5"/>
    <w:rsid w:val="00B94110"/>
    <w:rsid w:val="00B970D5"/>
    <w:rsid w:val="00BA48BB"/>
    <w:rsid w:val="00BB11AC"/>
    <w:rsid w:val="00BC3AD1"/>
    <w:rsid w:val="00BD437E"/>
    <w:rsid w:val="00BD78C1"/>
    <w:rsid w:val="00BF17D3"/>
    <w:rsid w:val="00C0075C"/>
    <w:rsid w:val="00C00CAC"/>
    <w:rsid w:val="00C010F1"/>
    <w:rsid w:val="00C0453A"/>
    <w:rsid w:val="00C0460C"/>
    <w:rsid w:val="00C20EE0"/>
    <w:rsid w:val="00C23705"/>
    <w:rsid w:val="00C24B03"/>
    <w:rsid w:val="00C26C6B"/>
    <w:rsid w:val="00C30A97"/>
    <w:rsid w:val="00C31953"/>
    <w:rsid w:val="00C357AD"/>
    <w:rsid w:val="00C36E2F"/>
    <w:rsid w:val="00C46F1C"/>
    <w:rsid w:val="00C47ADC"/>
    <w:rsid w:val="00C607AA"/>
    <w:rsid w:val="00C615A3"/>
    <w:rsid w:val="00C61ACC"/>
    <w:rsid w:val="00C65260"/>
    <w:rsid w:val="00C7337B"/>
    <w:rsid w:val="00C73694"/>
    <w:rsid w:val="00C777B8"/>
    <w:rsid w:val="00C82E51"/>
    <w:rsid w:val="00CA780F"/>
    <w:rsid w:val="00CB6240"/>
    <w:rsid w:val="00CB66F3"/>
    <w:rsid w:val="00CC1585"/>
    <w:rsid w:val="00CC39BA"/>
    <w:rsid w:val="00CC4232"/>
    <w:rsid w:val="00CC656D"/>
    <w:rsid w:val="00CD1035"/>
    <w:rsid w:val="00CD5452"/>
    <w:rsid w:val="00CE7645"/>
    <w:rsid w:val="00CF07BB"/>
    <w:rsid w:val="00D02AED"/>
    <w:rsid w:val="00D0314B"/>
    <w:rsid w:val="00D05F66"/>
    <w:rsid w:val="00D16E37"/>
    <w:rsid w:val="00D27CBF"/>
    <w:rsid w:val="00D3702A"/>
    <w:rsid w:val="00D436F7"/>
    <w:rsid w:val="00D4490C"/>
    <w:rsid w:val="00D614FB"/>
    <w:rsid w:val="00D62C8C"/>
    <w:rsid w:val="00D758AC"/>
    <w:rsid w:val="00D765E6"/>
    <w:rsid w:val="00D770E0"/>
    <w:rsid w:val="00D8294D"/>
    <w:rsid w:val="00D85500"/>
    <w:rsid w:val="00D87AEB"/>
    <w:rsid w:val="00DA3B61"/>
    <w:rsid w:val="00DB3765"/>
    <w:rsid w:val="00DE316F"/>
    <w:rsid w:val="00DF5382"/>
    <w:rsid w:val="00E01153"/>
    <w:rsid w:val="00E16FC6"/>
    <w:rsid w:val="00E21323"/>
    <w:rsid w:val="00E303D4"/>
    <w:rsid w:val="00E3157B"/>
    <w:rsid w:val="00E37B11"/>
    <w:rsid w:val="00E46412"/>
    <w:rsid w:val="00E512E9"/>
    <w:rsid w:val="00E52EE3"/>
    <w:rsid w:val="00E539B7"/>
    <w:rsid w:val="00E629B0"/>
    <w:rsid w:val="00E86E4C"/>
    <w:rsid w:val="00E956AD"/>
    <w:rsid w:val="00EA4FE2"/>
    <w:rsid w:val="00EA7B01"/>
    <w:rsid w:val="00EB24C3"/>
    <w:rsid w:val="00EB2EC0"/>
    <w:rsid w:val="00EB5D16"/>
    <w:rsid w:val="00EC0E78"/>
    <w:rsid w:val="00EC1751"/>
    <w:rsid w:val="00EC1C74"/>
    <w:rsid w:val="00EC2108"/>
    <w:rsid w:val="00EC632A"/>
    <w:rsid w:val="00EC7F81"/>
    <w:rsid w:val="00ED20DE"/>
    <w:rsid w:val="00EE2ECF"/>
    <w:rsid w:val="00EE5BD5"/>
    <w:rsid w:val="00EE6D85"/>
    <w:rsid w:val="00F03058"/>
    <w:rsid w:val="00F06131"/>
    <w:rsid w:val="00F07041"/>
    <w:rsid w:val="00F072FE"/>
    <w:rsid w:val="00F13B87"/>
    <w:rsid w:val="00F2767C"/>
    <w:rsid w:val="00F27714"/>
    <w:rsid w:val="00F31636"/>
    <w:rsid w:val="00F41B60"/>
    <w:rsid w:val="00F47731"/>
    <w:rsid w:val="00F50DD2"/>
    <w:rsid w:val="00F534BA"/>
    <w:rsid w:val="00F6334D"/>
    <w:rsid w:val="00F71AF6"/>
    <w:rsid w:val="00F721AE"/>
    <w:rsid w:val="00F75712"/>
    <w:rsid w:val="00F774A4"/>
    <w:rsid w:val="00F850B0"/>
    <w:rsid w:val="00F93AB5"/>
    <w:rsid w:val="00F96F74"/>
    <w:rsid w:val="00FA24DD"/>
    <w:rsid w:val="00FA28EF"/>
    <w:rsid w:val="00FA2FD5"/>
    <w:rsid w:val="00FA79B5"/>
    <w:rsid w:val="00FB6624"/>
    <w:rsid w:val="00FC0F0B"/>
    <w:rsid w:val="00FC4E61"/>
    <w:rsid w:val="00FD7F69"/>
    <w:rsid w:val="00FF4FA9"/>
    <w:rsid w:val="01B27284"/>
    <w:rsid w:val="041C74F9"/>
    <w:rsid w:val="04226F07"/>
    <w:rsid w:val="073D4132"/>
    <w:rsid w:val="0838005E"/>
    <w:rsid w:val="0A82119C"/>
    <w:rsid w:val="0AD04123"/>
    <w:rsid w:val="0BC42C51"/>
    <w:rsid w:val="0BF60406"/>
    <w:rsid w:val="0C561D73"/>
    <w:rsid w:val="0CBD4CC7"/>
    <w:rsid w:val="0F491106"/>
    <w:rsid w:val="10747858"/>
    <w:rsid w:val="113E0A9A"/>
    <w:rsid w:val="16890534"/>
    <w:rsid w:val="16DC416E"/>
    <w:rsid w:val="17097204"/>
    <w:rsid w:val="1A850BFC"/>
    <w:rsid w:val="1B8C6C5F"/>
    <w:rsid w:val="1B963134"/>
    <w:rsid w:val="1D134B28"/>
    <w:rsid w:val="1DA60B1F"/>
    <w:rsid w:val="1F661FEB"/>
    <w:rsid w:val="20AE10FA"/>
    <w:rsid w:val="20E62AA5"/>
    <w:rsid w:val="21D76932"/>
    <w:rsid w:val="23287343"/>
    <w:rsid w:val="251A3B20"/>
    <w:rsid w:val="255E5091"/>
    <w:rsid w:val="26E168AC"/>
    <w:rsid w:val="274C5055"/>
    <w:rsid w:val="2E2121D2"/>
    <w:rsid w:val="3007202C"/>
    <w:rsid w:val="34054510"/>
    <w:rsid w:val="34B20447"/>
    <w:rsid w:val="3546602C"/>
    <w:rsid w:val="364E14DE"/>
    <w:rsid w:val="367B3D29"/>
    <w:rsid w:val="375D1D50"/>
    <w:rsid w:val="3A161978"/>
    <w:rsid w:val="3B94071C"/>
    <w:rsid w:val="3C434262"/>
    <w:rsid w:val="3CDB4A34"/>
    <w:rsid w:val="3D23297D"/>
    <w:rsid w:val="3D3F248C"/>
    <w:rsid w:val="3FE47332"/>
    <w:rsid w:val="401B6225"/>
    <w:rsid w:val="40C2704E"/>
    <w:rsid w:val="412801FD"/>
    <w:rsid w:val="44CA6AF5"/>
    <w:rsid w:val="46800577"/>
    <w:rsid w:val="47335664"/>
    <w:rsid w:val="48D265EB"/>
    <w:rsid w:val="4E217FAD"/>
    <w:rsid w:val="4F046ACE"/>
    <w:rsid w:val="4F541FA1"/>
    <w:rsid w:val="53850FDB"/>
    <w:rsid w:val="53ED4E72"/>
    <w:rsid w:val="540A1C92"/>
    <w:rsid w:val="54C963EF"/>
    <w:rsid w:val="558B44F4"/>
    <w:rsid w:val="568C535A"/>
    <w:rsid w:val="58520C3A"/>
    <w:rsid w:val="598B0D1F"/>
    <w:rsid w:val="5A85576A"/>
    <w:rsid w:val="5A9D1691"/>
    <w:rsid w:val="5CC5202E"/>
    <w:rsid w:val="5D6C7E41"/>
    <w:rsid w:val="601A3ACB"/>
    <w:rsid w:val="615759F2"/>
    <w:rsid w:val="615A297B"/>
    <w:rsid w:val="65331004"/>
    <w:rsid w:val="67126DBB"/>
    <w:rsid w:val="681B1E01"/>
    <w:rsid w:val="69A751BC"/>
    <w:rsid w:val="6C6D2593"/>
    <w:rsid w:val="6CD13042"/>
    <w:rsid w:val="6D7C4A7F"/>
    <w:rsid w:val="6F262A25"/>
    <w:rsid w:val="71CB69C7"/>
    <w:rsid w:val="733F7837"/>
    <w:rsid w:val="74DA2585"/>
    <w:rsid w:val="75C74353"/>
    <w:rsid w:val="770A1C41"/>
    <w:rsid w:val="783B3E71"/>
    <w:rsid w:val="7AD07B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5E"/>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rsid w:val="004B3D5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4B3D5E"/>
    <w:rPr>
      <w:b/>
      <w:bCs/>
    </w:rPr>
  </w:style>
  <w:style w:type="paragraph" w:styleId="a4">
    <w:name w:val="annotation text"/>
    <w:basedOn w:val="a"/>
    <w:link w:val="Char0"/>
    <w:uiPriority w:val="99"/>
    <w:semiHidden/>
    <w:unhideWhenUsed/>
    <w:qFormat/>
    <w:rsid w:val="004B3D5E"/>
    <w:pPr>
      <w:jc w:val="left"/>
    </w:pPr>
  </w:style>
  <w:style w:type="paragraph" w:styleId="a5">
    <w:name w:val="Balloon Text"/>
    <w:basedOn w:val="a"/>
    <w:link w:val="Char1"/>
    <w:uiPriority w:val="99"/>
    <w:semiHidden/>
    <w:unhideWhenUsed/>
    <w:qFormat/>
    <w:rsid w:val="004B3D5E"/>
    <w:rPr>
      <w:sz w:val="18"/>
      <w:szCs w:val="18"/>
    </w:rPr>
  </w:style>
  <w:style w:type="paragraph" w:styleId="a6">
    <w:name w:val="footer"/>
    <w:basedOn w:val="a"/>
    <w:link w:val="Char2"/>
    <w:uiPriority w:val="99"/>
    <w:unhideWhenUsed/>
    <w:qFormat/>
    <w:rsid w:val="004B3D5E"/>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B3D5E"/>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4B3D5E"/>
    <w:pPr>
      <w:widowControl/>
      <w:jc w:val="left"/>
    </w:pPr>
    <w:rPr>
      <w:rFonts w:ascii="宋体" w:eastAsia="宋体" w:hAnsi="宋体" w:cs="Times New Roman" w:hint="eastAsia"/>
      <w:kern w:val="0"/>
      <w:sz w:val="24"/>
      <w:szCs w:val="24"/>
    </w:rPr>
  </w:style>
  <w:style w:type="character" w:styleId="a9">
    <w:name w:val="Strong"/>
    <w:basedOn w:val="a0"/>
    <w:qFormat/>
    <w:rsid w:val="004B3D5E"/>
    <w:rPr>
      <w:b/>
      <w:bCs/>
    </w:rPr>
  </w:style>
  <w:style w:type="character" w:styleId="aa">
    <w:name w:val="Emphasis"/>
    <w:basedOn w:val="a0"/>
    <w:uiPriority w:val="20"/>
    <w:qFormat/>
    <w:rsid w:val="004B3D5E"/>
    <w:rPr>
      <w:i/>
      <w:iCs/>
    </w:rPr>
  </w:style>
  <w:style w:type="character" w:styleId="ab">
    <w:name w:val="annotation reference"/>
    <w:basedOn w:val="a0"/>
    <w:uiPriority w:val="99"/>
    <w:semiHidden/>
    <w:unhideWhenUsed/>
    <w:qFormat/>
    <w:rsid w:val="004B3D5E"/>
    <w:rPr>
      <w:sz w:val="21"/>
      <w:szCs w:val="21"/>
    </w:rPr>
  </w:style>
  <w:style w:type="table" w:styleId="ac">
    <w:name w:val="Table Grid"/>
    <w:basedOn w:val="a1"/>
    <w:uiPriority w:val="59"/>
    <w:qFormat/>
    <w:rsid w:val="004B3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sid w:val="004B3D5E"/>
    <w:rPr>
      <w:sz w:val="18"/>
      <w:szCs w:val="18"/>
    </w:rPr>
  </w:style>
  <w:style w:type="character" w:customStyle="1" w:styleId="Char2">
    <w:name w:val="页脚 Char"/>
    <w:basedOn w:val="a0"/>
    <w:link w:val="a6"/>
    <w:uiPriority w:val="99"/>
    <w:qFormat/>
    <w:rsid w:val="004B3D5E"/>
    <w:rPr>
      <w:sz w:val="18"/>
      <w:szCs w:val="18"/>
    </w:rPr>
  </w:style>
  <w:style w:type="paragraph" w:styleId="ad">
    <w:name w:val="List Paragraph"/>
    <w:basedOn w:val="a"/>
    <w:uiPriority w:val="34"/>
    <w:unhideWhenUsed/>
    <w:qFormat/>
    <w:rsid w:val="004B3D5E"/>
    <w:pPr>
      <w:ind w:firstLineChars="200" w:firstLine="420"/>
    </w:pPr>
  </w:style>
  <w:style w:type="character" w:customStyle="1" w:styleId="2Char">
    <w:name w:val="标题 2 Char"/>
    <w:basedOn w:val="a0"/>
    <w:link w:val="2"/>
    <w:uiPriority w:val="9"/>
    <w:qFormat/>
    <w:rsid w:val="004B3D5E"/>
    <w:rPr>
      <w:rFonts w:asciiTheme="majorHAnsi" w:eastAsiaTheme="majorEastAsia" w:hAnsiTheme="majorHAnsi" w:cstheme="majorBidi"/>
      <w:b/>
      <w:bCs/>
      <w:kern w:val="2"/>
      <w:sz w:val="32"/>
      <w:szCs w:val="32"/>
    </w:rPr>
  </w:style>
  <w:style w:type="character" w:customStyle="1" w:styleId="Char1">
    <w:name w:val="批注框文本 Char"/>
    <w:basedOn w:val="a0"/>
    <w:link w:val="a5"/>
    <w:uiPriority w:val="99"/>
    <w:semiHidden/>
    <w:qFormat/>
    <w:rsid w:val="004B3D5E"/>
    <w:rPr>
      <w:rFonts w:asciiTheme="minorHAnsi" w:eastAsiaTheme="minorEastAsia" w:hAnsiTheme="minorHAnsi" w:cstheme="minorBidi"/>
      <w:kern w:val="2"/>
      <w:sz w:val="18"/>
      <w:szCs w:val="18"/>
    </w:rPr>
  </w:style>
  <w:style w:type="paragraph" w:customStyle="1" w:styleId="CharCharCharChar">
    <w:name w:val="Char Char Char Char"/>
    <w:basedOn w:val="a"/>
    <w:qFormat/>
    <w:rsid w:val="004B3D5E"/>
    <w:rPr>
      <w:rFonts w:ascii="Times New Roman" w:eastAsia="宋体" w:hAnsi="Times New Roman" w:cs="Times New Roman"/>
      <w:szCs w:val="24"/>
    </w:rPr>
  </w:style>
  <w:style w:type="paragraph" w:customStyle="1" w:styleId="1">
    <w:name w:val="列出段落1"/>
    <w:basedOn w:val="a"/>
    <w:qFormat/>
    <w:rsid w:val="004B3D5E"/>
    <w:pPr>
      <w:ind w:firstLineChars="200" w:firstLine="420"/>
    </w:pPr>
    <w:rPr>
      <w:rFonts w:ascii="Calibri" w:eastAsia="宋体" w:hAnsi="Calibri" w:cs="Times New Roman"/>
      <w:szCs w:val="21"/>
    </w:rPr>
  </w:style>
  <w:style w:type="paragraph" w:customStyle="1" w:styleId="ListParagraph1">
    <w:name w:val="List Paragraph1"/>
    <w:basedOn w:val="a"/>
    <w:semiHidden/>
    <w:qFormat/>
    <w:rsid w:val="004B3D5E"/>
    <w:pPr>
      <w:ind w:firstLineChars="200" w:firstLine="420"/>
    </w:pPr>
    <w:rPr>
      <w:rFonts w:ascii="Calibri" w:eastAsia="宋体" w:hAnsi="Calibri" w:cs="Times New Roman"/>
      <w:szCs w:val="21"/>
    </w:rPr>
  </w:style>
  <w:style w:type="paragraph" w:customStyle="1" w:styleId="ListParagraph2">
    <w:name w:val="List Paragraph2"/>
    <w:basedOn w:val="a"/>
    <w:qFormat/>
    <w:rsid w:val="004B3D5E"/>
    <w:pPr>
      <w:ind w:firstLineChars="200" w:firstLine="420"/>
    </w:pPr>
    <w:rPr>
      <w:rFonts w:ascii="Calibri" w:eastAsia="宋体" w:hAnsi="Calibri" w:cs="Times New Roman"/>
      <w:szCs w:val="21"/>
    </w:rPr>
  </w:style>
  <w:style w:type="character" w:customStyle="1" w:styleId="Char0">
    <w:name w:val="批注文字 Char"/>
    <w:basedOn w:val="a0"/>
    <w:link w:val="a4"/>
    <w:uiPriority w:val="99"/>
    <w:semiHidden/>
    <w:qFormat/>
    <w:rsid w:val="004B3D5E"/>
    <w:rPr>
      <w:rFonts w:asciiTheme="minorHAnsi" w:eastAsiaTheme="minorEastAsia" w:hAnsiTheme="minorHAnsi" w:cstheme="minorBidi"/>
      <w:kern w:val="2"/>
      <w:sz w:val="21"/>
      <w:szCs w:val="22"/>
    </w:rPr>
  </w:style>
  <w:style w:type="character" w:customStyle="1" w:styleId="Char">
    <w:name w:val="批注主题 Char"/>
    <w:basedOn w:val="Char0"/>
    <w:link w:val="a3"/>
    <w:uiPriority w:val="99"/>
    <w:semiHidden/>
    <w:qFormat/>
    <w:rsid w:val="004B3D5E"/>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9ACA8-70DF-4BCA-92B3-807EDDD1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2843</Words>
  <Characters>16207</Characters>
  <Application>Microsoft Office Word</Application>
  <DocSecurity>0</DocSecurity>
  <Lines>135</Lines>
  <Paragraphs>38</Paragraphs>
  <ScaleCrop>false</ScaleCrop>
  <Company/>
  <LinksUpToDate>false</LinksUpToDate>
  <CharactersWithSpaces>19012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ASUS</cp:lastModifiedBy>
  <cp:revision>198</cp:revision>
  <dcterms:created xsi:type="dcterms:W3CDTF">2019-01-24T12:59:00Z</dcterms:created>
  <dcterms:modified xsi:type="dcterms:W3CDTF">2019-03-12T02:05:00Z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