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52AA" w:rsidRDefault="009F7B75">
      <w:pPr>
        <w:spacing w:line="360" w:lineRule="auto"/>
        <w:jc w:val="center"/>
        <w:rPr>
          <w:rFonts w:ascii="仿宋" w:eastAsia="仿宋" w:hAnsi="仿宋" w:cs="Times New Roman"/>
          <w:b/>
          <w:sz w:val="44"/>
          <w:szCs w:val="44"/>
        </w:rPr>
      </w:pPr>
      <w:r>
        <w:rPr>
          <w:rFonts w:ascii="仿宋" w:eastAsia="仿宋" w:hAnsi="仿宋" w:cs="宋体" w:hint="eastAsia"/>
          <w:b/>
          <w:sz w:val="44"/>
          <w:szCs w:val="44"/>
        </w:rPr>
        <w:t>云南华瑞信会计师事务所有限公司</w:t>
      </w:r>
    </w:p>
    <w:p w:rsidR="006852AA" w:rsidRDefault="008D4149">
      <w:pPr>
        <w:spacing w:line="360" w:lineRule="auto"/>
        <w:jc w:val="center"/>
        <w:rPr>
          <w:rFonts w:ascii="仿宋" w:eastAsia="仿宋" w:hAnsi="仿宋" w:cs="宋体"/>
          <w:sz w:val="24"/>
          <w:szCs w:val="24"/>
        </w:rPr>
      </w:pPr>
      <w:r w:rsidRPr="008D4149">
        <w:rPr>
          <w:rFonts w:ascii="Times New Roman" w:eastAsia="仿宋_GB2312" w:hAnsi="Times New Roman" w:cs="Times New Roman"/>
          <w:sz w:val="30"/>
          <w:szCs w:val="24"/>
        </w:rPr>
        <w:pict>
          <v:line id="直接连接符 1" o:spid="_x0000_s1026" style="position:absolute;left:0;text-align:left;flip:y;z-index:251659264" from="7.5pt,21.6pt" to="448.5pt,2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" o:allowincell="f" strokeweight="1pt">
            <v:stroke startarrowwidth="narrow" startarrowlength="short" endarrowwidth="narrow" endarrowlength="short"/>
          </v:line>
        </w:pict>
      </w:r>
    </w:p>
    <w:p w:rsidR="006852AA" w:rsidRDefault="009F7B75">
      <w:pPr>
        <w:spacing w:line="360" w:lineRule="auto"/>
        <w:jc w:val="center"/>
        <w:rPr>
          <w:rFonts w:ascii="仿宋" w:eastAsia="仿宋" w:hAnsi="仿宋"/>
          <w:b/>
          <w:sz w:val="32"/>
          <w:szCs w:val="32"/>
        </w:rPr>
      </w:pPr>
      <w:r>
        <w:rPr>
          <w:rFonts w:ascii="仿宋" w:eastAsia="仿宋" w:hAnsi="仿宋" w:cs="宋体" w:hint="eastAsia"/>
          <w:sz w:val="24"/>
          <w:szCs w:val="24"/>
        </w:rPr>
        <w:t>华瑞信核字【2019】第</w:t>
      </w:r>
      <w:r w:rsidR="00E96888">
        <w:rPr>
          <w:rFonts w:ascii="仿宋" w:eastAsia="仿宋" w:hAnsi="仿宋" w:cs="宋体" w:hint="eastAsia"/>
          <w:sz w:val="24"/>
          <w:szCs w:val="24"/>
        </w:rPr>
        <w:t>034</w:t>
      </w:r>
      <w:r>
        <w:rPr>
          <w:rFonts w:ascii="仿宋" w:eastAsia="仿宋" w:hAnsi="仿宋" w:cs="宋体" w:hint="eastAsia"/>
          <w:sz w:val="24"/>
          <w:szCs w:val="24"/>
        </w:rPr>
        <w:t>号</w:t>
      </w:r>
      <w:r>
        <w:rPr>
          <w:rFonts w:ascii="宋体" w:eastAsia="宋体" w:hAnsi="宋体" w:cs="Times New Roman" w:hint="eastAsia"/>
          <w:sz w:val="32"/>
          <w:szCs w:val="32"/>
        </w:rPr>
        <w:t xml:space="preserve"> </w:t>
      </w:r>
    </w:p>
    <w:p w:rsidR="006852AA" w:rsidRDefault="009F7B75" w:rsidP="00E96888">
      <w:pPr>
        <w:spacing w:line="360" w:lineRule="auto"/>
        <w:jc w:val="center"/>
        <w:rPr>
          <w:rFonts w:ascii="仿宋" w:eastAsia="仿宋" w:hAnsi="仿宋"/>
          <w:b/>
          <w:sz w:val="32"/>
          <w:szCs w:val="32"/>
        </w:rPr>
      </w:pPr>
      <w:r>
        <w:rPr>
          <w:rFonts w:ascii="仿宋" w:eastAsia="仿宋" w:hAnsi="仿宋" w:hint="eastAsia"/>
          <w:b/>
          <w:sz w:val="32"/>
          <w:szCs w:val="32"/>
        </w:rPr>
        <w:t>曲靖市农业局2017年部门整体支出绩效评价报告</w:t>
      </w:r>
      <w:r w:rsidR="00E96888">
        <w:rPr>
          <w:rFonts w:ascii="仿宋" w:eastAsia="仿宋" w:hAnsi="仿宋" w:hint="eastAsia"/>
          <w:b/>
          <w:sz w:val="32"/>
          <w:szCs w:val="32"/>
        </w:rPr>
        <w:t xml:space="preserve"> </w:t>
      </w:r>
    </w:p>
    <w:p w:rsidR="006852AA" w:rsidRDefault="009F7B75">
      <w:pPr>
        <w:spacing w:before="100" w:beforeAutospacing="1" w:after="100" w:afterAutospacing="1" w:line="500" w:lineRule="exact"/>
        <w:ind w:firstLineChars="200" w:firstLine="482"/>
        <w:rPr>
          <w:rFonts w:asciiTheme="minorEastAsia" w:hAnsiTheme="minorEastAsia" w:cs="宋体"/>
          <w:b/>
          <w:sz w:val="24"/>
          <w:szCs w:val="24"/>
        </w:rPr>
      </w:pPr>
      <w:r>
        <w:rPr>
          <w:rFonts w:asciiTheme="minorEastAsia" w:hAnsiTheme="minorEastAsia" w:cs="Times New Roman" w:hint="eastAsia"/>
          <w:b/>
          <w:sz w:val="24"/>
          <w:szCs w:val="24"/>
        </w:rPr>
        <w:t>曲靖市财政局</w:t>
      </w:r>
      <w:r>
        <w:rPr>
          <w:rFonts w:asciiTheme="minorEastAsia" w:hAnsiTheme="minorEastAsia" w:cs="宋体" w:hint="eastAsia"/>
          <w:b/>
          <w:sz w:val="24"/>
          <w:szCs w:val="24"/>
        </w:rPr>
        <w:t>:</w:t>
      </w:r>
    </w:p>
    <w:p w:rsidR="008D4149" w:rsidRDefault="009F7B75">
      <w:pPr>
        <w:spacing w:before="100" w:beforeAutospacing="1" w:after="100" w:afterAutospacing="1" w:line="500" w:lineRule="exact"/>
        <w:ind w:firstLineChars="200" w:firstLine="480"/>
        <w:rPr>
          <w:rFonts w:asciiTheme="minorEastAsia" w:hAnsiTheme="minorEastAsia" w:cs="宋体"/>
          <w:sz w:val="24"/>
          <w:szCs w:val="24"/>
        </w:rPr>
      </w:pPr>
      <w:r>
        <w:rPr>
          <w:rFonts w:asciiTheme="minorEastAsia" w:hAnsiTheme="minorEastAsia" w:cs="宋体" w:hint="eastAsia"/>
          <w:sz w:val="24"/>
          <w:szCs w:val="24"/>
        </w:rPr>
        <w:t>受曲靖市财政局委托，根据《</w:t>
      </w:r>
      <w:r>
        <w:rPr>
          <w:rFonts w:asciiTheme="minorEastAsia" w:hAnsiTheme="minorEastAsia" w:cs="Times New Roman" w:hint="eastAsia"/>
          <w:sz w:val="24"/>
          <w:szCs w:val="24"/>
        </w:rPr>
        <w:t>曲靖市财政局关于开展市本级2017年度财政支出绩效重点评价工作有关事项的通知》(曲财预〔2018〕203号)等有关绩效评价的相关规定</w:t>
      </w:r>
      <w:r>
        <w:rPr>
          <w:rFonts w:asciiTheme="minorEastAsia" w:hAnsiTheme="minorEastAsia" w:cs="宋体" w:hint="eastAsia"/>
          <w:sz w:val="24"/>
          <w:szCs w:val="24"/>
        </w:rPr>
        <w:t>，云南华瑞信会计师事务所于2019年1月8日至1月19日对曲靖市农业局2017年部门整体支出（以下简称本项目）进行了绩效评价，财务、程序及相关资料的真实性、完整性、合法性由曲靖市农业局负责，事务所的责任是对本项目进行绩效评价。结合曲靖市农业局的实际情况，对曲靖市农业局提供的明细账、会计凭证、项目合同等相关资料实施了逐项查核、详细核查会计记录，通过现场勘察、问卷调查、</w:t>
      </w:r>
      <w:r>
        <w:rPr>
          <w:rFonts w:asciiTheme="minorEastAsia" w:hAnsiTheme="minorEastAsia" w:cs="宋体" w:hint="eastAsia"/>
          <w:color w:val="000000"/>
          <w:sz w:val="24"/>
          <w:szCs w:val="24"/>
        </w:rPr>
        <w:t>询问</w:t>
      </w:r>
      <w:r>
        <w:rPr>
          <w:rFonts w:asciiTheme="minorEastAsia" w:hAnsiTheme="minorEastAsia" w:cs="宋体" w:hint="eastAsia"/>
          <w:sz w:val="24"/>
          <w:szCs w:val="24"/>
        </w:rPr>
        <w:t>等程序，形成本绩效评价报告。</w:t>
      </w:r>
    </w:p>
    <w:p w:rsidR="006852AA" w:rsidRDefault="009F7B75">
      <w:pPr>
        <w:spacing w:before="100" w:beforeAutospacing="1" w:after="100" w:afterAutospacing="1" w:line="360" w:lineRule="exact"/>
        <w:ind w:firstLineChars="200" w:firstLine="482"/>
        <w:rPr>
          <w:rFonts w:ascii="黑体" w:eastAsia="黑体" w:hAnsi="黑体"/>
          <w:b/>
          <w:sz w:val="24"/>
          <w:szCs w:val="24"/>
        </w:rPr>
      </w:pPr>
      <w:r>
        <w:rPr>
          <w:rFonts w:ascii="黑体" w:eastAsia="黑体" w:hAnsi="黑体" w:hint="eastAsia"/>
          <w:b/>
          <w:sz w:val="24"/>
          <w:szCs w:val="24"/>
        </w:rPr>
        <w:t>一、基本情况</w:t>
      </w:r>
    </w:p>
    <w:p w:rsidR="006852AA" w:rsidRDefault="009F7B75">
      <w:pPr>
        <w:spacing w:before="100" w:beforeAutospacing="1" w:after="100" w:afterAutospacing="1" w:line="360" w:lineRule="exact"/>
        <w:ind w:firstLineChars="200" w:firstLine="480"/>
        <w:rPr>
          <w:rFonts w:ascii="黑体" w:eastAsia="黑体" w:hAnsi="黑体"/>
          <w:sz w:val="24"/>
          <w:szCs w:val="24"/>
        </w:rPr>
      </w:pPr>
      <w:r>
        <w:rPr>
          <w:rFonts w:ascii="黑体" w:eastAsia="黑体" w:hAnsi="黑体" w:hint="eastAsia"/>
          <w:sz w:val="24"/>
          <w:szCs w:val="24"/>
        </w:rPr>
        <w:t>（一）部门概况</w:t>
      </w:r>
    </w:p>
    <w:p w:rsidR="006852AA" w:rsidRDefault="009F7B75">
      <w:pPr>
        <w:spacing w:before="100" w:beforeAutospacing="1" w:after="100" w:afterAutospacing="1" w:line="500" w:lineRule="exact"/>
        <w:ind w:firstLineChars="200" w:firstLine="480"/>
        <w:rPr>
          <w:rFonts w:asciiTheme="minorEastAsia" w:hAnsiTheme="minorEastAsia"/>
          <w:sz w:val="24"/>
          <w:szCs w:val="24"/>
        </w:rPr>
      </w:pPr>
      <w:r>
        <w:rPr>
          <w:rFonts w:asciiTheme="minorEastAsia" w:hAnsiTheme="minorEastAsia" w:hint="eastAsia"/>
          <w:sz w:val="24"/>
          <w:szCs w:val="24"/>
        </w:rPr>
        <w:t>1.主要职能</w:t>
      </w:r>
    </w:p>
    <w:p w:rsidR="006852AA" w:rsidRDefault="009F7B75">
      <w:pPr>
        <w:spacing w:before="100" w:beforeAutospacing="1" w:after="100" w:afterAutospacing="1" w:line="500" w:lineRule="exact"/>
        <w:ind w:firstLineChars="200" w:firstLine="480"/>
        <w:rPr>
          <w:rFonts w:asciiTheme="minorEastAsia" w:hAnsiTheme="minorEastAsia"/>
          <w:sz w:val="24"/>
          <w:szCs w:val="24"/>
        </w:rPr>
      </w:pPr>
      <w:r>
        <w:rPr>
          <w:rFonts w:asciiTheme="minorEastAsia" w:hAnsiTheme="minorEastAsia" w:hint="eastAsia"/>
          <w:sz w:val="24"/>
          <w:szCs w:val="24"/>
        </w:rPr>
        <w:t>依据《曲靖市人民政府办公室关于印发曲靖市农业局主要职责内设机构和人员编制规定的通知》曲政办发【2010】212号的规定，曲靖市农业局的主要职责是：</w:t>
      </w:r>
    </w:p>
    <w:p w:rsidR="006852AA" w:rsidRDefault="009F7B75" w:rsidP="00D75FD5">
      <w:pPr>
        <w:spacing w:before="100" w:beforeAutospacing="1" w:after="100" w:afterAutospacing="1" w:line="500" w:lineRule="exact"/>
        <w:ind w:firstLineChars="200" w:firstLine="480"/>
        <w:rPr>
          <w:rFonts w:asciiTheme="minorEastAsia" w:hAnsiTheme="minorEastAsia"/>
          <w:sz w:val="24"/>
          <w:szCs w:val="24"/>
        </w:rPr>
      </w:pPr>
      <w:r>
        <w:rPr>
          <w:rFonts w:asciiTheme="minorEastAsia" w:hAnsiTheme="minorEastAsia" w:hint="eastAsia"/>
          <w:sz w:val="24"/>
          <w:szCs w:val="24"/>
        </w:rPr>
        <w:t>（1）贯彻执行国家、省有关农业的方针、政策和法律、法规，以及市委、市政府的决策、决定。</w:t>
      </w:r>
    </w:p>
    <w:p w:rsidR="006852AA" w:rsidRDefault="009F7B75">
      <w:pPr>
        <w:spacing w:before="100" w:beforeAutospacing="1" w:after="100" w:afterAutospacing="1" w:line="500" w:lineRule="exact"/>
        <w:ind w:firstLineChars="200" w:firstLine="480"/>
        <w:rPr>
          <w:rFonts w:asciiTheme="minorEastAsia" w:hAnsiTheme="minorEastAsia"/>
          <w:sz w:val="24"/>
          <w:szCs w:val="24"/>
        </w:rPr>
      </w:pPr>
      <w:r>
        <w:rPr>
          <w:rFonts w:asciiTheme="minorEastAsia" w:hAnsiTheme="minorEastAsia" w:hint="eastAsia"/>
          <w:sz w:val="24"/>
          <w:szCs w:val="24"/>
        </w:rPr>
        <w:t>（2）编制全市种植业、畜牧业、渔业、农业机械化、乡镇企业和生态农业的年度及中长期发展规划、区域开发计划，经批准后组织实施；负责全市种植业、</w:t>
      </w:r>
      <w:r>
        <w:rPr>
          <w:rFonts w:asciiTheme="minorEastAsia" w:hAnsiTheme="minorEastAsia" w:hint="eastAsia"/>
          <w:sz w:val="24"/>
          <w:szCs w:val="24"/>
        </w:rPr>
        <w:lastRenderedPageBreak/>
        <w:t>畜牧业、渔业、农业机械化、乡镇企业、生态农业的结构布局调整，引导农业产业化经营，推进农业产前、产中、产后一体化，促进农业向布局区域化、生产专业化、产品商品化和服务社会化方向发展。组织实施国家、省、市下达的农业项目，对全市的农业投入资金进行调控管理。开展农民实用技术培训，实施绿色证书。</w:t>
      </w:r>
    </w:p>
    <w:p w:rsidR="006852AA" w:rsidRDefault="009F7B75">
      <w:pPr>
        <w:spacing w:before="100" w:beforeAutospacing="1" w:after="100" w:afterAutospacing="1" w:line="500" w:lineRule="exact"/>
        <w:ind w:firstLineChars="200" w:firstLine="480"/>
        <w:rPr>
          <w:rFonts w:asciiTheme="minorEastAsia" w:hAnsiTheme="minorEastAsia"/>
          <w:sz w:val="24"/>
          <w:szCs w:val="24"/>
        </w:rPr>
      </w:pPr>
      <w:r>
        <w:rPr>
          <w:rFonts w:asciiTheme="minorEastAsia" w:hAnsiTheme="minorEastAsia" w:hint="eastAsia"/>
          <w:sz w:val="24"/>
          <w:szCs w:val="24"/>
        </w:rPr>
        <w:t>（3）指导农业行政执法和执法监督，推进农业依法行政。提出深化农村经济体制改革和稳定完善农村基本经营制度的政策建议，指导农村土地承包、耕地使用权流转和承包纠纷仲裁管理。指导、监督减轻农民负担和村民筹资筹劳管理工作，指导农村集体资产和财务管理。指导、扶持农业社会化服务体系、农村合作经济组织、农民专业合作社和农产品行业协会建设与发展。</w:t>
      </w:r>
    </w:p>
    <w:p w:rsidR="006852AA" w:rsidRDefault="009F7B75">
      <w:pPr>
        <w:spacing w:before="100" w:beforeAutospacing="1" w:after="100" w:afterAutospacing="1" w:line="500" w:lineRule="exact"/>
        <w:ind w:firstLineChars="200" w:firstLine="480"/>
        <w:rPr>
          <w:rFonts w:asciiTheme="minorEastAsia" w:hAnsiTheme="minorEastAsia"/>
          <w:sz w:val="24"/>
          <w:szCs w:val="24"/>
        </w:rPr>
      </w:pPr>
      <w:r>
        <w:rPr>
          <w:rFonts w:asciiTheme="minorEastAsia" w:hAnsiTheme="minorEastAsia" w:hint="eastAsia"/>
          <w:sz w:val="24"/>
          <w:szCs w:val="24"/>
        </w:rPr>
        <w:t>（4）负责制定全市农业机械技术推广计划、规划并组织实施，负责全市农业机械新成果、新机具和新技术的研制、开发、鉴定、选型改进、试验改制和试验、示范、推广指导，负责全市农机产品质量、维修、售后服务的监督管理，负责农机安全监理工作。</w:t>
      </w:r>
    </w:p>
    <w:p w:rsidR="006852AA" w:rsidRDefault="009F7B75">
      <w:pPr>
        <w:spacing w:before="100" w:beforeAutospacing="1" w:after="100" w:afterAutospacing="1" w:line="500" w:lineRule="exact"/>
        <w:ind w:firstLineChars="200" w:firstLine="480"/>
        <w:rPr>
          <w:rFonts w:asciiTheme="minorEastAsia" w:hAnsiTheme="minorEastAsia"/>
          <w:sz w:val="24"/>
          <w:szCs w:val="24"/>
        </w:rPr>
      </w:pPr>
      <w:r>
        <w:rPr>
          <w:rFonts w:asciiTheme="minorEastAsia" w:hAnsiTheme="minorEastAsia" w:hint="eastAsia"/>
          <w:sz w:val="24"/>
          <w:szCs w:val="24"/>
        </w:rPr>
        <w:t>（5）负责全市农业利用外资工作的规划编制工作，负责全市各类农业外资项目的编制、洽谈、立项、可行性论证、申报、规划和组织实施，负责争取国际性组织和外国政府的无偿援助、贷款及其外资项目的合作谈判工作，协调落实市级农业利用外资项目配套资金。</w:t>
      </w:r>
    </w:p>
    <w:p w:rsidR="006852AA" w:rsidRDefault="009F7B75">
      <w:pPr>
        <w:spacing w:before="100" w:beforeAutospacing="1" w:after="100" w:afterAutospacing="1" w:line="500" w:lineRule="exact"/>
        <w:ind w:firstLineChars="200" w:firstLine="480"/>
        <w:rPr>
          <w:rFonts w:asciiTheme="minorEastAsia" w:hAnsiTheme="minorEastAsia"/>
          <w:sz w:val="24"/>
          <w:szCs w:val="24"/>
        </w:rPr>
      </w:pPr>
      <w:r>
        <w:rPr>
          <w:rFonts w:asciiTheme="minorEastAsia" w:hAnsiTheme="minorEastAsia" w:hint="eastAsia"/>
          <w:sz w:val="24"/>
          <w:szCs w:val="24"/>
        </w:rPr>
        <w:t>（6）负责对全市乡镇企业进行宏观指导，依法对乡镇企业进行管理。</w:t>
      </w:r>
    </w:p>
    <w:p w:rsidR="006852AA" w:rsidRDefault="009F7B75">
      <w:pPr>
        <w:spacing w:before="100" w:beforeAutospacing="1" w:after="100" w:afterAutospacing="1" w:line="500" w:lineRule="exact"/>
        <w:ind w:firstLineChars="200" w:firstLine="480"/>
        <w:rPr>
          <w:rFonts w:asciiTheme="minorEastAsia" w:hAnsiTheme="minorEastAsia"/>
          <w:sz w:val="24"/>
          <w:szCs w:val="24"/>
        </w:rPr>
      </w:pPr>
      <w:r>
        <w:rPr>
          <w:rFonts w:asciiTheme="minorEastAsia" w:hAnsiTheme="minorEastAsia" w:hint="eastAsia"/>
          <w:sz w:val="24"/>
          <w:szCs w:val="24"/>
        </w:rPr>
        <w:t>（7）负责制订全市农业教育、科技发展规划和措施，组织科技项目攻关和科技成果的鉴定、推广。</w:t>
      </w:r>
    </w:p>
    <w:p w:rsidR="006852AA" w:rsidRDefault="009F7B75">
      <w:pPr>
        <w:spacing w:before="100" w:beforeAutospacing="1" w:after="100" w:afterAutospacing="1" w:line="500" w:lineRule="exact"/>
        <w:ind w:firstLineChars="200" w:firstLine="480"/>
        <w:rPr>
          <w:rFonts w:asciiTheme="minorEastAsia" w:hAnsiTheme="minorEastAsia"/>
          <w:sz w:val="24"/>
          <w:szCs w:val="24"/>
        </w:rPr>
      </w:pPr>
      <w:r>
        <w:rPr>
          <w:rFonts w:asciiTheme="minorEastAsia" w:hAnsiTheme="minorEastAsia" w:hint="eastAsia"/>
          <w:sz w:val="24"/>
          <w:szCs w:val="24"/>
        </w:rPr>
        <w:t>（8）负责全市农业资源区划、农业环境保护监测和农业可持续发展工作，依法或根据授权负责农用地、渔业水域的保护与管理，规划指导高产稳产农田基本建设。</w:t>
      </w:r>
    </w:p>
    <w:p w:rsidR="006852AA" w:rsidRDefault="009F7B75">
      <w:pPr>
        <w:spacing w:before="100" w:beforeAutospacing="1" w:after="100" w:afterAutospacing="1" w:line="500" w:lineRule="exact"/>
        <w:ind w:firstLineChars="200" w:firstLine="480"/>
        <w:rPr>
          <w:rFonts w:asciiTheme="minorEastAsia" w:hAnsiTheme="minorEastAsia"/>
          <w:sz w:val="24"/>
          <w:szCs w:val="24"/>
        </w:rPr>
      </w:pPr>
      <w:r>
        <w:rPr>
          <w:rFonts w:asciiTheme="minorEastAsia" w:hAnsiTheme="minorEastAsia" w:hint="eastAsia"/>
          <w:sz w:val="24"/>
          <w:szCs w:val="24"/>
        </w:rPr>
        <w:lastRenderedPageBreak/>
        <w:t>（9）完善农业科技推广体系建设，指导全市农业技术推广工作。</w:t>
      </w:r>
    </w:p>
    <w:p w:rsidR="006852AA" w:rsidRDefault="009F7B75">
      <w:pPr>
        <w:spacing w:before="100" w:beforeAutospacing="1" w:after="100" w:afterAutospacing="1" w:line="500" w:lineRule="exact"/>
        <w:ind w:firstLineChars="200" w:firstLine="480"/>
        <w:rPr>
          <w:rFonts w:asciiTheme="minorEastAsia" w:hAnsiTheme="minorEastAsia"/>
          <w:sz w:val="24"/>
          <w:szCs w:val="24"/>
        </w:rPr>
      </w:pPr>
      <w:r>
        <w:rPr>
          <w:rFonts w:asciiTheme="minorEastAsia" w:hAnsiTheme="minorEastAsia" w:hint="eastAsia"/>
          <w:sz w:val="24"/>
          <w:szCs w:val="24"/>
        </w:rPr>
        <w:t>（10）参与研究、提出农用生产资料的年度计划和中长期需求计划，负责农村经济信息统计和农产品市场、农业生产情况等信息工作，指导全市农业信息网络建设，负责全市农产品及农业生产资料供求情况等农村经济信息的预测预报。</w:t>
      </w:r>
    </w:p>
    <w:p w:rsidR="006852AA" w:rsidRDefault="009F7B75">
      <w:pPr>
        <w:spacing w:before="100" w:beforeAutospacing="1" w:after="100" w:afterAutospacing="1" w:line="500" w:lineRule="exact"/>
        <w:ind w:firstLineChars="200" w:firstLine="480"/>
        <w:rPr>
          <w:rFonts w:asciiTheme="minorEastAsia" w:hAnsiTheme="minorEastAsia"/>
          <w:sz w:val="24"/>
          <w:szCs w:val="24"/>
        </w:rPr>
      </w:pPr>
      <w:r>
        <w:rPr>
          <w:rFonts w:asciiTheme="minorEastAsia" w:hAnsiTheme="minorEastAsia" w:hint="eastAsia"/>
          <w:sz w:val="24"/>
          <w:szCs w:val="24"/>
        </w:rPr>
        <w:t>（11）负责绿色食品、有机农产品和无公害农产品的开发及管理工作，负责农产品和农牧渔业种子（种苗、种畜禽）、化肥、农药、兽药、饲料等的质量监测、鉴定、检查和监督管理工作。</w:t>
      </w:r>
    </w:p>
    <w:p w:rsidR="006852AA" w:rsidRDefault="009F7B75">
      <w:pPr>
        <w:spacing w:before="100" w:beforeAutospacing="1" w:after="100" w:afterAutospacing="1" w:line="500" w:lineRule="exact"/>
        <w:ind w:firstLineChars="200" w:firstLine="480"/>
        <w:rPr>
          <w:rFonts w:asciiTheme="minorEastAsia" w:hAnsiTheme="minorEastAsia"/>
          <w:sz w:val="24"/>
          <w:szCs w:val="24"/>
        </w:rPr>
      </w:pPr>
      <w:r>
        <w:rPr>
          <w:rFonts w:asciiTheme="minorEastAsia" w:hAnsiTheme="minorEastAsia" w:hint="eastAsia"/>
          <w:sz w:val="24"/>
          <w:szCs w:val="24"/>
        </w:rPr>
        <w:t>（12）承办曲靖市人民政府交办的其他事项。</w:t>
      </w:r>
    </w:p>
    <w:p w:rsidR="006852AA" w:rsidRDefault="009F7B75">
      <w:pPr>
        <w:spacing w:before="100" w:beforeAutospacing="1" w:after="100" w:afterAutospacing="1" w:line="500" w:lineRule="exact"/>
        <w:ind w:firstLineChars="200" w:firstLine="480"/>
        <w:rPr>
          <w:rFonts w:asciiTheme="minorEastAsia" w:hAnsiTheme="minorEastAsia"/>
          <w:sz w:val="24"/>
          <w:szCs w:val="24"/>
        </w:rPr>
      </w:pPr>
      <w:r>
        <w:rPr>
          <w:rFonts w:asciiTheme="minorEastAsia" w:hAnsiTheme="minorEastAsia" w:hint="eastAsia"/>
          <w:sz w:val="24"/>
          <w:szCs w:val="24"/>
        </w:rPr>
        <w:t>2.组织机构情况</w:t>
      </w:r>
    </w:p>
    <w:p w:rsidR="006852AA" w:rsidRDefault="009F7B75">
      <w:pPr>
        <w:spacing w:before="100" w:beforeAutospacing="1" w:after="100" w:afterAutospacing="1" w:line="500" w:lineRule="exact"/>
        <w:ind w:firstLineChars="200" w:firstLine="480"/>
        <w:rPr>
          <w:rFonts w:asciiTheme="minorEastAsia" w:hAnsiTheme="minorEastAsia"/>
          <w:sz w:val="24"/>
          <w:szCs w:val="24"/>
        </w:rPr>
      </w:pPr>
      <w:r>
        <w:rPr>
          <w:rFonts w:asciiTheme="minorEastAsia" w:hAnsiTheme="minorEastAsia" w:hint="eastAsia"/>
          <w:sz w:val="24"/>
          <w:szCs w:val="24"/>
        </w:rPr>
        <w:t xml:space="preserve"> 曲靖市农业局是负责农业工作的行政主管部门，加挂曲靖市畜牧兽医局、曲靖市乡镇企业局牌子。内设办公室、人事科等18个职能科室。下辖种子管理站、畜禽改良工作站等17个全额拨款事业单位，农机安全监理支队1个参公管理事业单位，种鸡场1个差额拨款事业单位。截止2017年底，市农业局机关核定内设机构编制20个，实有20个，人员编制41人，实有70人，车辆编制1辆，实有车辆1辆。</w:t>
      </w:r>
    </w:p>
    <w:p w:rsidR="006852AA" w:rsidRDefault="009F7B75">
      <w:pPr>
        <w:spacing w:before="100" w:beforeAutospacing="1" w:after="100" w:afterAutospacing="1" w:line="500" w:lineRule="exact"/>
        <w:ind w:firstLineChars="200" w:firstLine="480"/>
        <w:rPr>
          <w:rFonts w:asciiTheme="minorEastAsia" w:hAnsiTheme="minorEastAsia"/>
          <w:sz w:val="24"/>
          <w:szCs w:val="24"/>
        </w:rPr>
      </w:pPr>
      <w:r>
        <w:rPr>
          <w:rFonts w:asciiTheme="minorEastAsia" w:hAnsiTheme="minorEastAsia" w:hint="eastAsia"/>
          <w:sz w:val="24"/>
          <w:szCs w:val="24"/>
        </w:rPr>
        <w:t>3.银行开设情况</w:t>
      </w:r>
    </w:p>
    <w:p w:rsidR="006852AA" w:rsidRDefault="009F7B75">
      <w:pPr>
        <w:spacing w:before="100" w:beforeAutospacing="1" w:after="100" w:afterAutospacing="1" w:line="500" w:lineRule="exact"/>
        <w:ind w:firstLineChars="200" w:firstLine="480"/>
        <w:rPr>
          <w:rFonts w:asciiTheme="minorEastAsia" w:hAnsiTheme="minorEastAsia"/>
          <w:sz w:val="24"/>
          <w:szCs w:val="24"/>
        </w:rPr>
      </w:pPr>
      <w:r>
        <w:rPr>
          <w:rFonts w:asciiTheme="minorEastAsia" w:hAnsiTheme="minorEastAsia" w:hint="eastAsia"/>
          <w:sz w:val="24"/>
          <w:szCs w:val="24"/>
        </w:rPr>
        <w:t>截止2017年末，市农业局机关共开设银行账户4个，存款余额合计35</w:t>
      </w:r>
      <w:r>
        <w:rPr>
          <w:rFonts w:asciiTheme="minorEastAsia" w:hAnsiTheme="minorEastAsia"/>
          <w:sz w:val="24"/>
          <w:szCs w:val="24"/>
        </w:rPr>
        <w:t>,</w:t>
      </w:r>
      <w:r>
        <w:rPr>
          <w:rFonts w:asciiTheme="minorEastAsia" w:hAnsiTheme="minorEastAsia" w:hint="eastAsia"/>
          <w:sz w:val="24"/>
          <w:szCs w:val="24"/>
        </w:rPr>
        <w:t>460</w:t>
      </w:r>
      <w:r>
        <w:rPr>
          <w:rFonts w:asciiTheme="minorEastAsia" w:hAnsiTheme="minorEastAsia"/>
          <w:sz w:val="24"/>
          <w:szCs w:val="24"/>
        </w:rPr>
        <w:t>,</w:t>
      </w:r>
      <w:r>
        <w:rPr>
          <w:rFonts w:asciiTheme="minorEastAsia" w:hAnsiTheme="minorEastAsia" w:hint="eastAsia"/>
          <w:sz w:val="24"/>
          <w:szCs w:val="24"/>
        </w:rPr>
        <w:t>212.65元，其中，基本账户1个，余额22</w:t>
      </w:r>
      <w:r>
        <w:rPr>
          <w:rFonts w:asciiTheme="minorEastAsia" w:hAnsiTheme="minorEastAsia"/>
          <w:sz w:val="24"/>
          <w:szCs w:val="24"/>
        </w:rPr>
        <w:t>,</w:t>
      </w:r>
      <w:r>
        <w:rPr>
          <w:rFonts w:asciiTheme="minorEastAsia" w:hAnsiTheme="minorEastAsia" w:hint="eastAsia"/>
          <w:sz w:val="24"/>
          <w:szCs w:val="24"/>
        </w:rPr>
        <w:t>403</w:t>
      </w:r>
      <w:r>
        <w:rPr>
          <w:rFonts w:asciiTheme="minorEastAsia" w:hAnsiTheme="minorEastAsia"/>
          <w:sz w:val="24"/>
          <w:szCs w:val="24"/>
        </w:rPr>
        <w:t>,</w:t>
      </w:r>
      <w:r>
        <w:rPr>
          <w:rFonts w:asciiTheme="minorEastAsia" w:hAnsiTheme="minorEastAsia" w:hint="eastAsia"/>
          <w:sz w:val="24"/>
          <w:szCs w:val="24"/>
        </w:rPr>
        <w:t>364.14元；零余额账户1个，余额12</w:t>
      </w:r>
      <w:r>
        <w:rPr>
          <w:rFonts w:asciiTheme="minorEastAsia" w:hAnsiTheme="minorEastAsia"/>
          <w:sz w:val="24"/>
          <w:szCs w:val="24"/>
        </w:rPr>
        <w:t>,</w:t>
      </w:r>
      <w:r>
        <w:rPr>
          <w:rFonts w:asciiTheme="minorEastAsia" w:hAnsiTheme="minorEastAsia" w:hint="eastAsia"/>
          <w:sz w:val="24"/>
          <w:szCs w:val="24"/>
        </w:rPr>
        <w:t>622</w:t>
      </w:r>
      <w:r>
        <w:rPr>
          <w:rFonts w:asciiTheme="minorEastAsia" w:hAnsiTheme="minorEastAsia"/>
          <w:sz w:val="24"/>
          <w:szCs w:val="24"/>
        </w:rPr>
        <w:t>,</w:t>
      </w:r>
      <w:r>
        <w:rPr>
          <w:rFonts w:asciiTheme="minorEastAsia" w:hAnsiTheme="minorEastAsia" w:hint="eastAsia"/>
          <w:sz w:val="24"/>
          <w:szCs w:val="24"/>
        </w:rPr>
        <w:t>339.8</w:t>
      </w:r>
      <w:r>
        <w:rPr>
          <w:rFonts w:asciiTheme="minorEastAsia" w:hAnsiTheme="minorEastAsia"/>
          <w:sz w:val="24"/>
          <w:szCs w:val="24"/>
        </w:rPr>
        <w:t>0</w:t>
      </w:r>
      <w:r>
        <w:rPr>
          <w:rFonts w:asciiTheme="minorEastAsia" w:hAnsiTheme="minorEastAsia" w:hint="eastAsia"/>
          <w:sz w:val="24"/>
          <w:szCs w:val="24"/>
        </w:rPr>
        <w:t>元；牛源体系专户1个，余额39</w:t>
      </w:r>
      <w:r>
        <w:rPr>
          <w:rFonts w:asciiTheme="minorEastAsia" w:hAnsiTheme="minorEastAsia"/>
          <w:sz w:val="24"/>
          <w:szCs w:val="24"/>
        </w:rPr>
        <w:t>,</w:t>
      </w:r>
      <w:r>
        <w:rPr>
          <w:rFonts w:asciiTheme="minorEastAsia" w:hAnsiTheme="minorEastAsia" w:hint="eastAsia"/>
          <w:sz w:val="24"/>
          <w:szCs w:val="24"/>
        </w:rPr>
        <w:t>403.99元；中德项目和质检中心专户1个，余额395</w:t>
      </w:r>
      <w:r>
        <w:rPr>
          <w:rFonts w:asciiTheme="minorEastAsia" w:hAnsiTheme="minorEastAsia"/>
          <w:sz w:val="24"/>
          <w:szCs w:val="24"/>
        </w:rPr>
        <w:t>,</w:t>
      </w:r>
      <w:r>
        <w:rPr>
          <w:rFonts w:asciiTheme="minorEastAsia" w:hAnsiTheme="minorEastAsia" w:hint="eastAsia"/>
          <w:sz w:val="24"/>
          <w:szCs w:val="24"/>
        </w:rPr>
        <w:t>104.72元。</w:t>
      </w:r>
    </w:p>
    <w:p w:rsidR="006852AA" w:rsidRDefault="009F7B75">
      <w:pPr>
        <w:spacing w:before="100" w:beforeAutospacing="1" w:after="100" w:afterAutospacing="1" w:line="360" w:lineRule="exact"/>
        <w:ind w:firstLineChars="200" w:firstLine="480"/>
        <w:rPr>
          <w:rFonts w:ascii="黑体" w:eastAsia="黑体" w:hAnsi="黑体"/>
          <w:sz w:val="24"/>
          <w:szCs w:val="24"/>
        </w:rPr>
      </w:pPr>
      <w:r>
        <w:rPr>
          <w:rFonts w:ascii="黑体" w:eastAsia="黑体" w:hAnsi="黑体" w:hint="eastAsia"/>
          <w:sz w:val="24"/>
          <w:szCs w:val="24"/>
        </w:rPr>
        <w:t>（二）部门整体支出概况</w:t>
      </w:r>
    </w:p>
    <w:p w:rsidR="006852AA" w:rsidRDefault="009F7B75">
      <w:pPr>
        <w:spacing w:before="100" w:beforeAutospacing="1" w:after="100" w:afterAutospacing="1" w:line="500" w:lineRule="exact"/>
        <w:ind w:firstLineChars="200" w:firstLine="480"/>
        <w:rPr>
          <w:rFonts w:ascii="宋体" w:eastAsia="宋体" w:hAnsi="宋体" w:cs="Times New Roman"/>
          <w:kern w:val="3"/>
          <w:sz w:val="24"/>
          <w:szCs w:val="24"/>
        </w:rPr>
      </w:pPr>
      <w:r>
        <w:rPr>
          <w:rFonts w:ascii="宋体" w:eastAsia="宋体" w:hAnsi="宋体" w:cs="Times New Roman" w:hint="eastAsia"/>
          <w:kern w:val="3"/>
          <w:sz w:val="24"/>
          <w:szCs w:val="24"/>
        </w:rPr>
        <w:t>1.2017年度收支和结转结余情况</w:t>
      </w:r>
    </w:p>
    <w:p w:rsidR="006852AA" w:rsidRDefault="009F7B75">
      <w:pPr>
        <w:spacing w:before="100" w:beforeAutospacing="1" w:after="100" w:afterAutospacing="1" w:line="500" w:lineRule="exact"/>
        <w:ind w:firstLineChars="200" w:firstLine="480"/>
        <w:rPr>
          <w:rFonts w:ascii="宋体" w:eastAsia="宋体" w:hAnsi="宋体" w:cs="Times New Roman"/>
          <w:kern w:val="3"/>
          <w:sz w:val="24"/>
          <w:szCs w:val="24"/>
        </w:rPr>
      </w:pPr>
      <w:r>
        <w:rPr>
          <w:rFonts w:ascii="宋体" w:eastAsia="宋体" w:hAnsi="宋体" w:cs="Times New Roman" w:hint="eastAsia"/>
          <w:kern w:val="3"/>
          <w:sz w:val="24"/>
          <w:szCs w:val="24"/>
        </w:rPr>
        <w:lastRenderedPageBreak/>
        <w:t>（1）上年结转结余情况</w:t>
      </w:r>
    </w:p>
    <w:p w:rsidR="006852AA" w:rsidRDefault="009F7B75">
      <w:pPr>
        <w:spacing w:before="100" w:beforeAutospacing="1" w:after="100" w:afterAutospacing="1" w:line="500" w:lineRule="exact"/>
        <w:ind w:firstLineChars="200" w:firstLine="480"/>
        <w:rPr>
          <w:rFonts w:ascii="宋体" w:eastAsia="宋体" w:hAnsi="宋体" w:cs="Times New Roman"/>
          <w:kern w:val="3"/>
          <w:sz w:val="24"/>
          <w:szCs w:val="24"/>
        </w:rPr>
      </w:pPr>
      <w:r>
        <w:rPr>
          <w:rFonts w:ascii="宋体" w:eastAsia="宋体" w:hAnsi="宋体" w:cs="Times New Roman" w:hint="eastAsia"/>
          <w:kern w:val="3"/>
          <w:sz w:val="24"/>
          <w:szCs w:val="24"/>
        </w:rPr>
        <w:t>曲靖市农业局上年结转结余资</w:t>
      </w:r>
      <w:r>
        <w:rPr>
          <w:rFonts w:ascii="宋体" w:eastAsia="宋体" w:hAnsi="宋体" w:cs="Times New Roman"/>
          <w:kern w:val="3"/>
          <w:sz w:val="24"/>
          <w:szCs w:val="24"/>
        </w:rPr>
        <w:t>54,375,916.67</w:t>
      </w:r>
      <w:r>
        <w:rPr>
          <w:rFonts w:ascii="宋体" w:eastAsia="宋体" w:hAnsi="宋体" w:cs="Times New Roman" w:hint="eastAsia"/>
          <w:kern w:val="3"/>
          <w:sz w:val="24"/>
          <w:szCs w:val="24"/>
        </w:rPr>
        <w:t>元，均为项目支出结转结余。</w:t>
      </w:r>
    </w:p>
    <w:p w:rsidR="006852AA" w:rsidRDefault="009F7B75">
      <w:pPr>
        <w:spacing w:before="100" w:beforeAutospacing="1" w:after="100" w:afterAutospacing="1" w:line="500" w:lineRule="exact"/>
        <w:ind w:firstLineChars="200" w:firstLine="480"/>
        <w:rPr>
          <w:rFonts w:ascii="宋体" w:eastAsia="宋体" w:hAnsi="宋体" w:cs="Times New Roman"/>
          <w:kern w:val="3"/>
          <w:sz w:val="24"/>
          <w:szCs w:val="24"/>
        </w:rPr>
      </w:pPr>
      <w:r>
        <w:rPr>
          <w:rFonts w:ascii="宋体" w:eastAsia="宋体" w:hAnsi="宋体" w:cs="Times New Roman" w:hint="eastAsia"/>
          <w:kern w:val="3"/>
          <w:sz w:val="24"/>
          <w:szCs w:val="24"/>
        </w:rPr>
        <w:t>（2）收入情况</w:t>
      </w:r>
    </w:p>
    <w:p w:rsidR="006852AA" w:rsidRDefault="009F7B75">
      <w:pPr>
        <w:spacing w:before="100" w:beforeAutospacing="1" w:after="100" w:afterAutospacing="1" w:line="500" w:lineRule="exact"/>
        <w:ind w:firstLineChars="200" w:firstLine="480"/>
        <w:rPr>
          <w:rFonts w:ascii="宋体" w:eastAsia="宋体" w:hAnsi="宋体" w:cs="Times New Roman"/>
          <w:kern w:val="3"/>
          <w:sz w:val="24"/>
          <w:szCs w:val="24"/>
        </w:rPr>
      </w:pPr>
      <w:r>
        <w:rPr>
          <w:rFonts w:ascii="宋体" w:eastAsia="宋体" w:hAnsi="宋体" w:cs="Times New Roman" w:hint="eastAsia"/>
          <w:kern w:val="3"/>
          <w:sz w:val="24"/>
          <w:szCs w:val="24"/>
        </w:rPr>
        <w:t>曲靖市农业局2017年度收入</w:t>
      </w:r>
      <w:r>
        <w:rPr>
          <w:rFonts w:ascii="宋体" w:eastAsia="宋体" w:hAnsi="宋体" w:cs="Times New Roman"/>
          <w:kern w:val="3"/>
          <w:sz w:val="24"/>
          <w:szCs w:val="24"/>
        </w:rPr>
        <w:t>110,648,625.14</w:t>
      </w:r>
      <w:r>
        <w:rPr>
          <w:rFonts w:ascii="宋体" w:eastAsia="宋体" w:hAnsi="宋体" w:cs="Times New Roman" w:hint="eastAsia"/>
          <w:kern w:val="3"/>
          <w:sz w:val="24"/>
          <w:szCs w:val="24"/>
        </w:rPr>
        <w:t>元其中：财政拨款收入</w:t>
      </w:r>
      <w:r>
        <w:rPr>
          <w:rFonts w:ascii="宋体" w:eastAsia="宋体" w:hAnsi="宋体" w:cs="Times New Roman"/>
          <w:kern w:val="3"/>
          <w:sz w:val="24"/>
          <w:szCs w:val="24"/>
        </w:rPr>
        <w:t>109,473,356.34</w:t>
      </w:r>
      <w:r>
        <w:rPr>
          <w:rFonts w:ascii="宋体" w:eastAsia="宋体" w:hAnsi="宋体" w:cs="Times New Roman" w:hint="eastAsia"/>
          <w:kern w:val="3"/>
          <w:sz w:val="24"/>
          <w:szCs w:val="24"/>
        </w:rPr>
        <w:t>元，其他收入</w:t>
      </w:r>
      <w:r>
        <w:rPr>
          <w:rFonts w:ascii="宋体" w:eastAsia="宋体" w:hAnsi="宋体" w:cs="Times New Roman"/>
          <w:kern w:val="3"/>
          <w:sz w:val="24"/>
          <w:szCs w:val="24"/>
        </w:rPr>
        <w:t>1,175,268.8</w:t>
      </w:r>
      <w:r>
        <w:rPr>
          <w:rFonts w:ascii="宋体" w:eastAsia="宋体" w:hAnsi="宋体" w:cs="Times New Roman" w:hint="eastAsia"/>
          <w:kern w:val="3"/>
          <w:sz w:val="24"/>
          <w:szCs w:val="24"/>
        </w:rPr>
        <w:t xml:space="preserve">0元。  </w:t>
      </w:r>
    </w:p>
    <w:p w:rsidR="006852AA" w:rsidRDefault="009F7B75">
      <w:pPr>
        <w:spacing w:before="100" w:beforeAutospacing="1" w:after="100" w:afterAutospacing="1" w:line="500" w:lineRule="exact"/>
        <w:ind w:firstLineChars="200" w:firstLine="480"/>
        <w:rPr>
          <w:rFonts w:ascii="宋体" w:eastAsia="宋体" w:hAnsi="宋体" w:cs="Times New Roman"/>
          <w:kern w:val="3"/>
          <w:sz w:val="24"/>
          <w:szCs w:val="24"/>
        </w:rPr>
      </w:pPr>
      <w:r>
        <w:rPr>
          <w:rFonts w:ascii="宋体" w:eastAsia="宋体" w:hAnsi="宋体" w:cs="Times New Roman" w:hint="eastAsia"/>
          <w:kern w:val="3"/>
          <w:sz w:val="24"/>
          <w:szCs w:val="24"/>
        </w:rPr>
        <w:t>（</w:t>
      </w:r>
      <w:r>
        <w:rPr>
          <w:rFonts w:ascii="宋体" w:eastAsia="宋体" w:hAnsi="宋体" w:cs="Times New Roman"/>
          <w:kern w:val="3"/>
          <w:sz w:val="24"/>
          <w:szCs w:val="24"/>
        </w:rPr>
        <w:t>3）支出情况</w:t>
      </w:r>
      <w:r>
        <w:rPr>
          <w:rFonts w:ascii="宋体" w:eastAsia="宋体" w:hAnsi="宋体" w:cs="Times New Roman" w:hint="eastAsia"/>
          <w:kern w:val="3"/>
          <w:sz w:val="24"/>
          <w:szCs w:val="24"/>
        </w:rPr>
        <w:t xml:space="preserve"> </w:t>
      </w:r>
    </w:p>
    <w:p w:rsidR="006852AA" w:rsidRDefault="009F7B75">
      <w:pPr>
        <w:spacing w:before="100" w:beforeAutospacing="1" w:after="100" w:afterAutospacing="1" w:line="500" w:lineRule="exact"/>
        <w:ind w:firstLineChars="200" w:firstLine="480"/>
        <w:rPr>
          <w:rFonts w:ascii="宋体" w:eastAsia="宋体" w:hAnsi="宋体" w:cs="Times New Roman"/>
          <w:kern w:val="3"/>
          <w:sz w:val="24"/>
          <w:szCs w:val="24"/>
        </w:rPr>
      </w:pPr>
      <w:r>
        <w:rPr>
          <w:rFonts w:ascii="宋体" w:eastAsia="宋体" w:hAnsi="宋体" w:cs="Times New Roman" w:hint="eastAsia"/>
          <w:kern w:val="3"/>
          <w:sz w:val="24"/>
          <w:szCs w:val="24"/>
        </w:rPr>
        <w:t>曲靖市农业局</w:t>
      </w:r>
      <w:r>
        <w:rPr>
          <w:rFonts w:ascii="宋体" w:eastAsia="宋体" w:hAnsi="宋体" w:cs="Times New Roman"/>
          <w:kern w:val="3"/>
          <w:sz w:val="24"/>
          <w:szCs w:val="24"/>
        </w:rPr>
        <w:t>2017年度支出100,934,616.27</w:t>
      </w:r>
      <w:r>
        <w:rPr>
          <w:rFonts w:ascii="宋体" w:eastAsia="宋体" w:hAnsi="宋体" w:cs="Times New Roman" w:hint="eastAsia"/>
          <w:kern w:val="3"/>
          <w:sz w:val="24"/>
          <w:szCs w:val="24"/>
        </w:rPr>
        <w:t>元，其中：基本支出</w:t>
      </w:r>
      <w:r>
        <w:rPr>
          <w:rFonts w:ascii="宋体" w:eastAsia="宋体" w:hAnsi="宋体" w:cs="Times New Roman"/>
          <w:kern w:val="3"/>
          <w:sz w:val="24"/>
          <w:szCs w:val="24"/>
        </w:rPr>
        <w:t>67,187,156.34</w:t>
      </w:r>
      <w:r>
        <w:rPr>
          <w:rFonts w:ascii="宋体" w:eastAsia="宋体" w:hAnsi="宋体" w:cs="Times New Roman" w:hint="eastAsia"/>
          <w:kern w:val="3"/>
          <w:sz w:val="24"/>
          <w:szCs w:val="24"/>
        </w:rPr>
        <w:t>元，项目支出</w:t>
      </w:r>
      <w:r>
        <w:rPr>
          <w:rFonts w:ascii="宋体" w:eastAsia="宋体" w:hAnsi="宋体" w:cs="Times New Roman"/>
          <w:kern w:val="3"/>
          <w:sz w:val="24"/>
          <w:szCs w:val="24"/>
        </w:rPr>
        <w:t>33,747,459.93</w:t>
      </w:r>
      <w:r>
        <w:rPr>
          <w:rFonts w:ascii="宋体" w:eastAsia="宋体" w:hAnsi="宋体" w:cs="Times New Roman" w:hint="eastAsia"/>
          <w:kern w:val="3"/>
          <w:sz w:val="24"/>
          <w:szCs w:val="24"/>
        </w:rPr>
        <w:t>元。</w:t>
      </w:r>
      <w:r>
        <w:rPr>
          <w:rFonts w:ascii="宋体" w:eastAsia="宋体" w:hAnsi="宋体" w:cs="Times New Roman"/>
          <w:kern w:val="3"/>
          <w:sz w:val="24"/>
          <w:szCs w:val="24"/>
        </w:rPr>
        <w:t xml:space="preserve"> </w:t>
      </w:r>
    </w:p>
    <w:tbl>
      <w:tblPr>
        <w:tblW w:w="8522" w:type="dxa"/>
        <w:tblLayout w:type="fixed"/>
        <w:tblLook w:val="04A0"/>
      </w:tblPr>
      <w:tblGrid>
        <w:gridCol w:w="820"/>
        <w:gridCol w:w="3538"/>
        <w:gridCol w:w="2761"/>
        <w:gridCol w:w="1403"/>
      </w:tblGrid>
      <w:tr w:rsidR="006852AA">
        <w:trPr>
          <w:trHeight w:val="288"/>
        </w:trPr>
        <w:tc>
          <w:tcPr>
            <w:tcW w:w="8522" w:type="dxa"/>
            <w:gridSpan w:val="4"/>
            <w:tcBorders>
              <w:top w:val="nil"/>
              <w:left w:val="nil"/>
              <w:bottom w:val="nil"/>
              <w:right w:val="nil"/>
            </w:tcBorders>
            <w:shd w:val="clear" w:color="auto" w:fill="auto"/>
            <w:noWrap/>
            <w:vAlign w:val="center"/>
          </w:tcPr>
          <w:p w:rsidR="006852AA" w:rsidRDefault="009F7B75">
            <w:pPr>
              <w:widowControl/>
              <w:jc w:val="center"/>
              <w:rPr>
                <w:rFonts w:ascii="黑体" w:eastAsia="黑体" w:hAnsi="黑体" w:cs="宋体"/>
                <w:color w:val="000000"/>
                <w:kern w:val="0"/>
                <w:szCs w:val="21"/>
              </w:rPr>
            </w:pPr>
            <w:r>
              <w:rPr>
                <w:rFonts w:ascii="黑体" w:eastAsia="黑体" w:hAnsi="黑体" w:cs="宋体" w:hint="eastAsia"/>
                <w:color w:val="000000"/>
                <w:kern w:val="0"/>
                <w:szCs w:val="21"/>
              </w:rPr>
              <w:t>曲靖市农业局</w:t>
            </w:r>
            <w:r>
              <w:rPr>
                <w:rFonts w:ascii="黑体" w:eastAsia="黑体" w:hAnsi="黑体" w:cs="宋体"/>
                <w:color w:val="000000"/>
                <w:kern w:val="0"/>
                <w:szCs w:val="21"/>
              </w:rPr>
              <w:t>2017年部门整体支出概况表</w:t>
            </w:r>
          </w:p>
        </w:tc>
      </w:tr>
      <w:tr w:rsidR="006852AA">
        <w:trPr>
          <w:trHeight w:val="300"/>
        </w:trPr>
        <w:tc>
          <w:tcPr>
            <w:tcW w:w="8522" w:type="dxa"/>
            <w:gridSpan w:val="4"/>
            <w:tcBorders>
              <w:top w:val="nil"/>
              <w:left w:val="nil"/>
              <w:bottom w:val="single" w:sz="8" w:space="0" w:color="auto"/>
              <w:right w:val="nil"/>
            </w:tcBorders>
            <w:shd w:val="clear" w:color="auto" w:fill="auto"/>
            <w:noWrap/>
            <w:vAlign w:val="center"/>
          </w:tcPr>
          <w:p w:rsidR="006852AA" w:rsidRDefault="009F7B75">
            <w:pPr>
              <w:widowControl/>
              <w:jc w:val="right"/>
              <w:rPr>
                <w:rFonts w:ascii="黑体" w:eastAsia="黑体" w:hAnsi="黑体" w:cs="宋体"/>
                <w:color w:val="000000"/>
                <w:kern w:val="0"/>
                <w:szCs w:val="21"/>
              </w:rPr>
            </w:pPr>
            <w:r>
              <w:rPr>
                <w:rFonts w:ascii="黑体" w:eastAsia="黑体" w:hAnsi="黑体" w:cs="宋体" w:hint="eastAsia"/>
                <w:color w:val="000000"/>
                <w:kern w:val="0"/>
                <w:szCs w:val="21"/>
              </w:rPr>
              <w:t>单位：元</w:t>
            </w:r>
          </w:p>
        </w:tc>
      </w:tr>
      <w:tr w:rsidR="006852AA">
        <w:trPr>
          <w:trHeight w:val="300"/>
        </w:trPr>
        <w:tc>
          <w:tcPr>
            <w:tcW w:w="820" w:type="dxa"/>
            <w:tcBorders>
              <w:top w:val="nil"/>
              <w:left w:val="single" w:sz="8" w:space="0" w:color="auto"/>
              <w:bottom w:val="single" w:sz="8" w:space="0" w:color="auto"/>
              <w:right w:val="single" w:sz="8" w:space="0" w:color="auto"/>
            </w:tcBorders>
            <w:shd w:val="clear" w:color="auto" w:fill="auto"/>
            <w:noWrap/>
            <w:vAlign w:val="center"/>
          </w:tcPr>
          <w:p w:rsidR="006852AA" w:rsidRDefault="009F7B75">
            <w:pPr>
              <w:widowControl/>
              <w:jc w:val="center"/>
              <w:rPr>
                <w:rFonts w:ascii="黑体" w:eastAsia="黑体" w:hAnsi="黑体" w:cs="宋体"/>
                <w:color w:val="000000"/>
                <w:kern w:val="0"/>
                <w:szCs w:val="21"/>
              </w:rPr>
            </w:pPr>
            <w:r>
              <w:rPr>
                <w:rFonts w:ascii="黑体" w:eastAsia="黑体" w:hAnsi="黑体" w:cs="宋体" w:hint="eastAsia"/>
                <w:color w:val="000000"/>
                <w:kern w:val="0"/>
                <w:szCs w:val="21"/>
              </w:rPr>
              <w:t>序号</w:t>
            </w:r>
          </w:p>
        </w:tc>
        <w:tc>
          <w:tcPr>
            <w:tcW w:w="3538" w:type="dxa"/>
            <w:tcBorders>
              <w:top w:val="nil"/>
              <w:left w:val="nil"/>
              <w:bottom w:val="single" w:sz="8" w:space="0" w:color="auto"/>
              <w:right w:val="single" w:sz="8" w:space="0" w:color="auto"/>
            </w:tcBorders>
            <w:shd w:val="clear" w:color="auto" w:fill="auto"/>
            <w:noWrap/>
            <w:vAlign w:val="center"/>
          </w:tcPr>
          <w:p w:rsidR="006852AA" w:rsidRDefault="009F7B75">
            <w:pPr>
              <w:widowControl/>
              <w:jc w:val="center"/>
              <w:rPr>
                <w:rFonts w:ascii="黑体" w:eastAsia="黑体" w:hAnsi="黑体" w:cs="宋体"/>
                <w:color w:val="000000"/>
                <w:kern w:val="0"/>
                <w:szCs w:val="21"/>
              </w:rPr>
            </w:pPr>
            <w:r>
              <w:rPr>
                <w:rFonts w:ascii="黑体" w:eastAsia="黑体" w:hAnsi="黑体" w:cs="宋体" w:hint="eastAsia"/>
                <w:color w:val="000000"/>
                <w:kern w:val="0"/>
                <w:szCs w:val="21"/>
              </w:rPr>
              <w:t>项目</w:t>
            </w:r>
          </w:p>
        </w:tc>
        <w:tc>
          <w:tcPr>
            <w:tcW w:w="2761" w:type="dxa"/>
            <w:tcBorders>
              <w:top w:val="nil"/>
              <w:left w:val="nil"/>
              <w:bottom w:val="single" w:sz="8" w:space="0" w:color="auto"/>
              <w:right w:val="single" w:sz="8" w:space="0" w:color="auto"/>
            </w:tcBorders>
            <w:shd w:val="clear" w:color="auto" w:fill="auto"/>
            <w:noWrap/>
            <w:vAlign w:val="center"/>
          </w:tcPr>
          <w:p w:rsidR="006852AA" w:rsidRDefault="009F7B75">
            <w:pPr>
              <w:widowControl/>
              <w:jc w:val="center"/>
              <w:rPr>
                <w:rFonts w:ascii="黑体" w:eastAsia="黑体" w:hAnsi="黑体" w:cs="宋体"/>
                <w:color w:val="000000"/>
                <w:kern w:val="0"/>
                <w:szCs w:val="21"/>
              </w:rPr>
            </w:pPr>
            <w:r>
              <w:rPr>
                <w:rFonts w:ascii="黑体" w:eastAsia="黑体" w:hAnsi="黑体" w:cs="宋体" w:hint="eastAsia"/>
                <w:color w:val="000000"/>
                <w:kern w:val="0"/>
                <w:szCs w:val="21"/>
              </w:rPr>
              <w:t>金额（元）</w:t>
            </w:r>
          </w:p>
        </w:tc>
        <w:tc>
          <w:tcPr>
            <w:tcW w:w="1403" w:type="dxa"/>
            <w:tcBorders>
              <w:top w:val="nil"/>
              <w:left w:val="nil"/>
              <w:bottom w:val="single" w:sz="8" w:space="0" w:color="auto"/>
              <w:right w:val="single" w:sz="8" w:space="0" w:color="auto"/>
            </w:tcBorders>
            <w:shd w:val="clear" w:color="auto" w:fill="auto"/>
            <w:noWrap/>
            <w:vAlign w:val="center"/>
          </w:tcPr>
          <w:p w:rsidR="006852AA" w:rsidRDefault="009F7B75">
            <w:pPr>
              <w:widowControl/>
              <w:jc w:val="center"/>
              <w:rPr>
                <w:rFonts w:ascii="黑体" w:eastAsia="黑体" w:hAnsi="黑体" w:cs="宋体"/>
                <w:color w:val="000000"/>
                <w:kern w:val="0"/>
                <w:szCs w:val="21"/>
              </w:rPr>
            </w:pPr>
            <w:r>
              <w:rPr>
                <w:rFonts w:ascii="黑体" w:eastAsia="黑体" w:hAnsi="黑体" w:cs="宋体" w:hint="eastAsia"/>
                <w:color w:val="000000"/>
                <w:kern w:val="0"/>
                <w:szCs w:val="21"/>
              </w:rPr>
              <w:t>比率</w:t>
            </w:r>
          </w:p>
        </w:tc>
      </w:tr>
      <w:tr w:rsidR="006852AA">
        <w:trPr>
          <w:trHeight w:val="300"/>
        </w:trPr>
        <w:tc>
          <w:tcPr>
            <w:tcW w:w="820" w:type="dxa"/>
            <w:tcBorders>
              <w:top w:val="nil"/>
              <w:left w:val="single" w:sz="8" w:space="0" w:color="auto"/>
              <w:bottom w:val="single" w:sz="8" w:space="0" w:color="auto"/>
              <w:right w:val="single" w:sz="8" w:space="0" w:color="auto"/>
            </w:tcBorders>
            <w:shd w:val="clear" w:color="auto" w:fill="auto"/>
            <w:noWrap/>
            <w:vAlign w:val="center"/>
          </w:tcPr>
          <w:p w:rsidR="006852AA" w:rsidRDefault="009F7B75">
            <w:pPr>
              <w:widowControl/>
              <w:jc w:val="center"/>
              <w:rPr>
                <w:rFonts w:ascii="黑体" w:eastAsia="黑体" w:hAnsi="黑体" w:cs="宋体"/>
                <w:color w:val="000000"/>
                <w:kern w:val="0"/>
                <w:szCs w:val="21"/>
              </w:rPr>
            </w:pPr>
            <w:r>
              <w:rPr>
                <w:rFonts w:ascii="黑体" w:eastAsia="黑体" w:hAnsi="黑体" w:cs="宋体" w:hint="eastAsia"/>
                <w:color w:val="000000"/>
                <w:kern w:val="0"/>
                <w:szCs w:val="21"/>
              </w:rPr>
              <w:t>一</w:t>
            </w:r>
          </w:p>
        </w:tc>
        <w:tc>
          <w:tcPr>
            <w:tcW w:w="3538" w:type="dxa"/>
            <w:tcBorders>
              <w:top w:val="nil"/>
              <w:left w:val="nil"/>
              <w:bottom w:val="single" w:sz="8" w:space="0" w:color="auto"/>
              <w:right w:val="single" w:sz="8" w:space="0" w:color="auto"/>
            </w:tcBorders>
            <w:shd w:val="clear" w:color="auto" w:fill="auto"/>
            <w:noWrap/>
            <w:vAlign w:val="center"/>
          </w:tcPr>
          <w:p w:rsidR="006852AA" w:rsidRDefault="009F7B75">
            <w:pPr>
              <w:widowControl/>
              <w:jc w:val="left"/>
              <w:rPr>
                <w:rFonts w:ascii="黑体" w:eastAsia="黑体" w:hAnsi="黑体" w:cs="宋体"/>
                <w:color w:val="000000"/>
                <w:kern w:val="0"/>
                <w:szCs w:val="21"/>
              </w:rPr>
            </w:pPr>
            <w:r>
              <w:rPr>
                <w:rFonts w:ascii="黑体" w:eastAsia="黑体" w:hAnsi="黑体" w:cs="宋体" w:hint="eastAsia"/>
                <w:color w:val="000000"/>
                <w:kern w:val="0"/>
                <w:szCs w:val="21"/>
              </w:rPr>
              <w:t>一、基本支出</w:t>
            </w:r>
          </w:p>
        </w:tc>
        <w:tc>
          <w:tcPr>
            <w:tcW w:w="2761" w:type="dxa"/>
            <w:tcBorders>
              <w:top w:val="nil"/>
              <w:left w:val="nil"/>
              <w:bottom w:val="single" w:sz="8" w:space="0" w:color="auto"/>
              <w:right w:val="single" w:sz="8" w:space="0" w:color="auto"/>
            </w:tcBorders>
            <w:shd w:val="clear" w:color="auto" w:fill="auto"/>
            <w:noWrap/>
            <w:vAlign w:val="center"/>
          </w:tcPr>
          <w:p w:rsidR="006852AA" w:rsidRDefault="009F7B75">
            <w:pPr>
              <w:widowControl/>
              <w:jc w:val="center"/>
              <w:rPr>
                <w:rFonts w:ascii="黑体" w:eastAsia="黑体" w:hAnsi="黑体" w:cs="宋体"/>
                <w:color w:val="000000"/>
                <w:kern w:val="0"/>
                <w:szCs w:val="21"/>
              </w:rPr>
            </w:pPr>
            <w:r>
              <w:rPr>
                <w:rFonts w:ascii="黑体" w:eastAsia="黑体" w:hAnsi="黑体" w:cs="宋体"/>
                <w:color w:val="000000"/>
                <w:kern w:val="0"/>
                <w:szCs w:val="21"/>
              </w:rPr>
              <w:t>67,187,156.34</w:t>
            </w:r>
          </w:p>
        </w:tc>
        <w:tc>
          <w:tcPr>
            <w:tcW w:w="1403" w:type="dxa"/>
            <w:tcBorders>
              <w:top w:val="nil"/>
              <w:left w:val="nil"/>
              <w:bottom w:val="single" w:sz="8" w:space="0" w:color="auto"/>
              <w:right w:val="single" w:sz="8" w:space="0" w:color="auto"/>
            </w:tcBorders>
            <w:shd w:val="clear" w:color="auto" w:fill="auto"/>
            <w:noWrap/>
            <w:vAlign w:val="center"/>
          </w:tcPr>
          <w:p w:rsidR="006852AA" w:rsidRDefault="009F7B75">
            <w:pPr>
              <w:widowControl/>
              <w:jc w:val="center"/>
              <w:rPr>
                <w:rFonts w:ascii="黑体" w:eastAsia="黑体" w:hAnsi="黑体" w:cs="宋体"/>
                <w:color w:val="000000"/>
                <w:kern w:val="0"/>
                <w:szCs w:val="21"/>
              </w:rPr>
            </w:pPr>
            <w:r>
              <w:rPr>
                <w:rFonts w:ascii="黑体" w:eastAsia="黑体" w:hAnsi="黑体" w:cs="宋体"/>
                <w:color w:val="000000"/>
                <w:kern w:val="0"/>
                <w:szCs w:val="21"/>
              </w:rPr>
              <w:t>66.57%</w:t>
            </w:r>
          </w:p>
        </w:tc>
      </w:tr>
      <w:tr w:rsidR="006852AA">
        <w:trPr>
          <w:trHeight w:val="300"/>
        </w:trPr>
        <w:tc>
          <w:tcPr>
            <w:tcW w:w="820" w:type="dxa"/>
            <w:tcBorders>
              <w:top w:val="nil"/>
              <w:left w:val="single" w:sz="8" w:space="0" w:color="auto"/>
              <w:bottom w:val="single" w:sz="8" w:space="0" w:color="auto"/>
              <w:right w:val="single" w:sz="8" w:space="0" w:color="auto"/>
            </w:tcBorders>
            <w:shd w:val="clear" w:color="auto" w:fill="auto"/>
            <w:noWrap/>
            <w:vAlign w:val="center"/>
          </w:tcPr>
          <w:p w:rsidR="006852AA" w:rsidRDefault="009F7B75">
            <w:pPr>
              <w:widowControl/>
              <w:jc w:val="center"/>
              <w:rPr>
                <w:rFonts w:ascii="黑体" w:eastAsia="黑体" w:hAnsi="黑体" w:cs="宋体"/>
                <w:color w:val="000000"/>
                <w:kern w:val="0"/>
                <w:szCs w:val="21"/>
              </w:rPr>
            </w:pPr>
            <w:r>
              <w:rPr>
                <w:rFonts w:ascii="黑体" w:eastAsia="黑体" w:hAnsi="黑体" w:cs="宋体"/>
                <w:color w:val="000000"/>
                <w:kern w:val="0"/>
                <w:szCs w:val="21"/>
              </w:rPr>
              <w:t>1</w:t>
            </w:r>
          </w:p>
        </w:tc>
        <w:tc>
          <w:tcPr>
            <w:tcW w:w="3538" w:type="dxa"/>
            <w:tcBorders>
              <w:top w:val="nil"/>
              <w:left w:val="nil"/>
              <w:bottom w:val="single" w:sz="8" w:space="0" w:color="auto"/>
              <w:right w:val="single" w:sz="8" w:space="0" w:color="auto"/>
            </w:tcBorders>
            <w:shd w:val="clear" w:color="auto" w:fill="auto"/>
            <w:noWrap/>
            <w:vAlign w:val="center"/>
          </w:tcPr>
          <w:p w:rsidR="006852AA" w:rsidRDefault="009F7B75">
            <w:pPr>
              <w:widowControl/>
              <w:jc w:val="left"/>
              <w:rPr>
                <w:rFonts w:ascii="黑体" w:eastAsia="黑体" w:hAnsi="黑体" w:cs="宋体"/>
                <w:color w:val="000000"/>
                <w:kern w:val="0"/>
                <w:szCs w:val="21"/>
              </w:rPr>
            </w:pPr>
            <w:r>
              <w:rPr>
                <w:rFonts w:ascii="黑体" w:eastAsia="黑体" w:hAnsi="黑体" w:cs="宋体"/>
                <w:color w:val="000000"/>
                <w:kern w:val="0"/>
                <w:szCs w:val="21"/>
              </w:rPr>
              <w:t xml:space="preserve">    人员经费</w:t>
            </w:r>
          </w:p>
        </w:tc>
        <w:tc>
          <w:tcPr>
            <w:tcW w:w="2761" w:type="dxa"/>
            <w:tcBorders>
              <w:top w:val="nil"/>
              <w:left w:val="nil"/>
              <w:bottom w:val="single" w:sz="8" w:space="0" w:color="auto"/>
              <w:right w:val="single" w:sz="8" w:space="0" w:color="auto"/>
            </w:tcBorders>
            <w:shd w:val="clear" w:color="auto" w:fill="auto"/>
            <w:noWrap/>
            <w:vAlign w:val="center"/>
          </w:tcPr>
          <w:p w:rsidR="006852AA" w:rsidRDefault="009F7B75">
            <w:pPr>
              <w:widowControl/>
              <w:jc w:val="center"/>
              <w:rPr>
                <w:rFonts w:ascii="黑体" w:eastAsia="黑体" w:hAnsi="黑体" w:cs="宋体"/>
                <w:color w:val="000000"/>
                <w:kern w:val="0"/>
                <w:szCs w:val="21"/>
              </w:rPr>
            </w:pPr>
            <w:r>
              <w:rPr>
                <w:rFonts w:ascii="黑体" w:eastAsia="黑体" w:hAnsi="黑体" w:cs="宋体"/>
                <w:color w:val="000000"/>
                <w:kern w:val="0"/>
                <w:szCs w:val="21"/>
              </w:rPr>
              <w:t>64,041,592.97</w:t>
            </w:r>
          </w:p>
        </w:tc>
        <w:tc>
          <w:tcPr>
            <w:tcW w:w="1403" w:type="dxa"/>
            <w:tcBorders>
              <w:top w:val="nil"/>
              <w:left w:val="nil"/>
              <w:bottom w:val="single" w:sz="8" w:space="0" w:color="auto"/>
              <w:right w:val="single" w:sz="8" w:space="0" w:color="auto"/>
            </w:tcBorders>
            <w:shd w:val="clear" w:color="auto" w:fill="auto"/>
            <w:noWrap/>
            <w:vAlign w:val="center"/>
          </w:tcPr>
          <w:p w:rsidR="006852AA" w:rsidRDefault="009F7B75">
            <w:pPr>
              <w:widowControl/>
              <w:jc w:val="center"/>
              <w:rPr>
                <w:rFonts w:ascii="黑体" w:eastAsia="黑体" w:hAnsi="黑体" w:cs="宋体"/>
                <w:color w:val="000000"/>
                <w:kern w:val="0"/>
                <w:szCs w:val="21"/>
              </w:rPr>
            </w:pPr>
            <w:r>
              <w:rPr>
                <w:rFonts w:ascii="黑体" w:eastAsia="黑体" w:hAnsi="黑体" w:cs="宋体"/>
                <w:color w:val="000000"/>
                <w:kern w:val="0"/>
                <w:szCs w:val="21"/>
              </w:rPr>
              <w:t>63.45%</w:t>
            </w:r>
          </w:p>
        </w:tc>
      </w:tr>
      <w:tr w:rsidR="006852AA">
        <w:trPr>
          <w:trHeight w:val="300"/>
        </w:trPr>
        <w:tc>
          <w:tcPr>
            <w:tcW w:w="820" w:type="dxa"/>
            <w:tcBorders>
              <w:top w:val="nil"/>
              <w:left w:val="single" w:sz="8" w:space="0" w:color="auto"/>
              <w:bottom w:val="single" w:sz="8" w:space="0" w:color="auto"/>
              <w:right w:val="single" w:sz="8" w:space="0" w:color="auto"/>
            </w:tcBorders>
            <w:shd w:val="clear" w:color="auto" w:fill="auto"/>
            <w:noWrap/>
            <w:vAlign w:val="center"/>
          </w:tcPr>
          <w:p w:rsidR="006852AA" w:rsidRDefault="009F7B75">
            <w:pPr>
              <w:widowControl/>
              <w:jc w:val="center"/>
              <w:rPr>
                <w:rFonts w:ascii="黑体" w:eastAsia="黑体" w:hAnsi="黑体" w:cs="宋体"/>
                <w:color w:val="000000"/>
                <w:kern w:val="0"/>
                <w:szCs w:val="21"/>
              </w:rPr>
            </w:pPr>
            <w:r>
              <w:rPr>
                <w:rFonts w:ascii="黑体" w:eastAsia="黑体" w:hAnsi="黑体" w:cs="宋体"/>
                <w:color w:val="000000"/>
                <w:kern w:val="0"/>
                <w:szCs w:val="21"/>
              </w:rPr>
              <w:t>2</w:t>
            </w:r>
          </w:p>
        </w:tc>
        <w:tc>
          <w:tcPr>
            <w:tcW w:w="3538" w:type="dxa"/>
            <w:tcBorders>
              <w:top w:val="nil"/>
              <w:left w:val="nil"/>
              <w:bottom w:val="single" w:sz="8" w:space="0" w:color="auto"/>
              <w:right w:val="single" w:sz="8" w:space="0" w:color="auto"/>
            </w:tcBorders>
            <w:shd w:val="clear" w:color="auto" w:fill="auto"/>
            <w:noWrap/>
            <w:vAlign w:val="center"/>
          </w:tcPr>
          <w:p w:rsidR="006852AA" w:rsidRDefault="009F7B75">
            <w:pPr>
              <w:widowControl/>
              <w:jc w:val="left"/>
              <w:rPr>
                <w:rFonts w:ascii="黑体" w:eastAsia="黑体" w:hAnsi="黑体" w:cs="宋体"/>
                <w:color w:val="000000"/>
                <w:kern w:val="0"/>
                <w:szCs w:val="21"/>
              </w:rPr>
            </w:pPr>
            <w:r>
              <w:rPr>
                <w:rFonts w:ascii="黑体" w:eastAsia="黑体" w:hAnsi="黑体" w:cs="宋体"/>
                <w:color w:val="000000"/>
                <w:kern w:val="0"/>
                <w:szCs w:val="21"/>
              </w:rPr>
              <w:t xml:space="preserve">    日常公用经费</w:t>
            </w:r>
          </w:p>
        </w:tc>
        <w:tc>
          <w:tcPr>
            <w:tcW w:w="2761" w:type="dxa"/>
            <w:tcBorders>
              <w:top w:val="nil"/>
              <w:left w:val="nil"/>
              <w:bottom w:val="single" w:sz="8" w:space="0" w:color="auto"/>
              <w:right w:val="single" w:sz="8" w:space="0" w:color="auto"/>
            </w:tcBorders>
            <w:shd w:val="clear" w:color="auto" w:fill="auto"/>
            <w:noWrap/>
            <w:vAlign w:val="center"/>
          </w:tcPr>
          <w:p w:rsidR="006852AA" w:rsidRDefault="009F7B75">
            <w:pPr>
              <w:widowControl/>
              <w:jc w:val="center"/>
              <w:rPr>
                <w:rFonts w:ascii="黑体" w:eastAsia="黑体" w:hAnsi="黑体" w:cs="宋体"/>
                <w:color w:val="000000"/>
                <w:kern w:val="0"/>
                <w:szCs w:val="21"/>
              </w:rPr>
            </w:pPr>
            <w:r>
              <w:rPr>
                <w:rFonts w:ascii="黑体" w:eastAsia="黑体" w:hAnsi="黑体" w:cs="宋体"/>
                <w:color w:val="000000"/>
                <w:kern w:val="0"/>
                <w:szCs w:val="21"/>
              </w:rPr>
              <w:t>3,145,563.37</w:t>
            </w:r>
          </w:p>
        </w:tc>
        <w:tc>
          <w:tcPr>
            <w:tcW w:w="1403" w:type="dxa"/>
            <w:tcBorders>
              <w:top w:val="nil"/>
              <w:left w:val="nil"/>
              <w:bottom w:val="single" w:sz="8" w:space="0" w:color="auto"/>
              <w:right w:val="single" w:sz="8" w:space="0" w:color="auto"/>
            </w:tcBorders>
            <w:shd w:val="clear" w:color="auto" w:fill="auto"/>
            <w:noWrap/>
            <w:vAlign w:val="center"/>
          </w:tcPr>
          <w:p w:rsidR="006852AA" w:rsidRDefault="009F7B75">
            <w:pPr>
              <w:widowControl/>
              <w:jc w:val="center"/>
              <w:rPr>
                <w:rFonts w:ascii="黑体" w:eastAsia="黑体" w:hAnsi="黑体" w:cs="宋体"/>
                <w:color w:val="000000"/>
                <w:kern w:val="0"/>
                <w:szCs w:val="21"/>
              </w:rPr>
            </w:pPr>
            <w:r>
              <w:rPr>
                <w:rFonts w:ascii="黑体" w:eastAsia="黑体" w:hAnsi="黑体" w:cs="宋体"/>
                <w:color w:val="000000"/>
                <w:kern w:val="0"/>
                <w:szCs w:val="21"/>
              </w:rPr>
              <w:t>3.12%</w:t>
            </w:r>
          </w:p>
        </w:tc>
      </w:tr>
      <w:tr w:rsidR="006852AA">
        <w:trPr>
          <w:trHeight w:val="300"/>
        </w:trPr>
        <w:tc>
          <w:tcPr>
            <w:tcW w:w="820" w:type="dxa"/>
            <w:tcBorders>
              <w:top w:val="nil"/>
              <w:left w:val="single" w:sz="8" w:space="0" w:color="auto"/>
              <w:bottom w:val="single" w:sz="8" w:space="0" w:color="auto"/>
              <w:right w:val="single" w:sz="8" w:space="0" w:color="auto"/>
            </w:tcBorders>
            <w:shd w:val="clear" w:color="auto" w:fill="auto"/>
            <w:noWrap/>
            <w:vAlign w:val="center"/>
          </w:tcPr>
          <w:p w:rsidR="006852AA" w:rsidRDefault="009F7B75">
            <w:pPr>
              <w:widowControl/>
              <w:jc w:val="center"/>
              <w:rPr>
                <w:rFonts w:ascii="黑体" w:eastAsia="黑体" w:hAnsi="黑体" w:cs="宋体"/>
                <w:color w:val="000000"/>
                <w:kern w:val="0"/>
                <w:szCs w:val="21"/>
              </w:rPr>
            </w:pPr>
            <w:r>
              <w:rPr>
                <w:rFonts w:ascii="黑体" w:eastAsia="黑体" w:hAnsi="黑体" w:cs="宋体" w:hint="eastAsia"/>
                <w:color w:val="000000"/>
                <w:kern w:val="0"/>
                <w:szCs w:val="21"/>
              </w:rPr>
              <w:t>二</w:t>
            </w:r>
          </w:p>
        </w:tc>
        <w:tc>
          <w:tcPr>
            <w:tcW w:w="3538" w:type="dxa"/>
            <w:tcBorders>
              <w:top w:val="nil"/>
              <w:left w:val="nil"/>
              <w:bottom w:val="single" w:sz="8" w:space="0" w:color="auto"/>
              <w:right w:val="single" w:sz="8" w:space="0" w:color="auto"/>
            </w:tcBorders>
            <w:shd w:val="clear" w:color="auto" w:fill="auto"/>
            <w:noWrap/>
            <w:vAlign w:val="center"/>
          </w:tcPr>
          <w:p w:rsidR="006852AA" w:rsidRDefault="009F7B75">
            <w:pPr>
              <w:widowControl/>
              <w:jc w:val="left"/>
              <w:rPr>
                <w:rFonts w:ascii="黑体" w:eastAsia="黑体" w:hAnsi="黑体" w:cs="宋体"/>
                <w:color w:val="000000"/>
                <w:kern w:val="0"/>
                <w:szCs w:val="21"/>
              </w:rPr>
            </w:pPr>
            <w:r>
              <w:rPr>
                <w:rFonts w:ascii="黑体" w:eastAsia="黑体" w:hAnsi="黑体" w:cs="宋体" w:hint="eastAsia"/>
                <w:color w:val="000000"/>
                <w:kern w:val="0"/>
                <w:szCs w:val="21"/>
              </w:rPr>
              <w:t>二、项目支出</w:t>
            </w:r>
          </w:p>
        </w:tc>
        <w:tc>
          <w:tcPr>
            <w:tcW w:w="2761" w:type="dxa"/>
            <w:tcBorders>
              <w:top w:val="nil"/>
              <w:left w:val="nil"/>
              <w:bottom w:val="single" w:sz="8" w:space="0" w:color="auto"/>
              <w:right w:val="single" w:sz="8" w:space="0" w:color="auto"/>
            </w:tcBorders>
            <w:shd w:val="clear" w:color="auto" w:fill="auto"/>
            <w:noWrap/>
            <w:vAlign w:val="center"/>
          </w:tcPr>
          <w:p w:rsidR="006852AA" w:rsidRDefault="009F7B75">
            <w:pPr>
              <w:widowControl/>
              <w:jc w:val="center"/>
              <w:rPr>
                <w:rFonts w:ascii="黑体" w:eastAsia="黑体" w:hAnsi="黑体" w:cs="宋体"/>
                <w:color w:val="000000"/>
                <w:kern w:val="0"/>
                <w:szCs w:val="21"/>
              </w:rPr>
            </w:pPr>
            <w:r>
              <w:rPr>
                <w:rFonts w:ascii="黑体" w:eastAsia="黑体" w:hAnsi="黑体" w:cs="宋体"/>
                <w:color w:val="000000"/>
                <w:kern w:val="0"/>
                <w:szCs w:val="21"/>
              </w:rPr>
              <w:t>33,747,459.93</w:t>
            </w:r>
          </w:p>
        </w:tc>
        <w:tc>
          <w:tcPr>
            <w:tcW w:w="1403" w:type="dxa"/>
            <w:tcBorders>
              <w:top w:val="nil"/>
              <w:left w:val="nil"/>
              <w:bottom w:val="single" w:sz="8" w:space="0" w:color="auto"/>
              <w:right w:val="single" w:sz="8" w:space="0" w:color="auto"/>
            </w:tcBorders>
            <w:shd w:val="clear" w:color="auto" w:fill="auto"/>
            <w:noWrap/>
            <w:vAlign w:val="center"/>
          </w:tcPr>
          <w:p w:rsidR="006852AA" w:rsidRDefault="009F7B75">
            <w:pPr>
              <w:widowControl/>
              <w:jc w:val="center"/>
              <w:rPr>
                <w:rFonts w:ascii="黑体" w:eastAsia="黑体" w:hAnsi="黑体" w:cs="宋体"/>
                <w:color w:val="000000"/>
                <w:kern w:val="0"/>
                <w:szCs w:val="21"/>
              </w:rPr>
            </w:pPr>
            <w:r>
              <w:rPr>
                <w:rFonts w:ascii="黑体" w:eastAsia="黑体" w:hAnsi="黑体" w:cs="宋体"/>
                <w:color w:val="000000"/>
                <w:kern w:val="0"/>
                <w:szCs w:val="21"/>
              </w:rPr>
              <w:t>33.43%</w:t>
            </w:r>
          </w:p>
        </w:tc>
      </w:tr>
      <w:tr w:rsidR="006852AA">
        <w:trPr>
          <w:trHeight w:val="300"/>
        </w:trPr>
        <w:tc>
          <w:tcPr>
            <w:tcW w:w="820" w:type="dxa"/>
            <w:tcBorders>
              <w:top w:val="nil"/>
              <w:left w:val="single" w:sz="8" w:space="0" w:color="auto"/>
              <w:bottom w:val="single" w:sz="8" w:space="0" w:color="auto"/>
              <w:right w:val="single" w:sz="8" w:space="0" w:color="auto"/>
            </w:tcBorders>
            <w:shd w:val="clear" w:color="auto" w:fill="auto"/>
            <w:noWrap/>
            <w:vAlign w:val="center"/>
          </w:tcPr>
          <w:p w:rsidR="006852AA" w:rsidRDefault="009F7B75">
            <w:pPr>
              <w:widowControl/>
              <w:jc w:val="center"/>
              <w:rPr>
                <w:rFonts w:ascii="黑体" w:eastAsia="黑体" w:hAnsi="黑体" w:cs="宋体"/>
                <w:color w:val="000000"/>
                <w:kern w:val="0"/>
                <w:szCs w:val="21"/>
              </w:rPr>
            </w:pPr>
            <w:r>
              <w:rPr>
                <w:rFonts w:ascii="黑体" w:eastAsia="黑体" w:hAnsi="黑体" w:cs="宋体"/>
                <w:color w:val="000000"/>
                <w:kern w:val="0"/>
                <w:szCs w:val="21"/>
              </w:rPr>
              <w:t>1</w:t>
            </w:r>
          </w:p>
        </w:tc>
        <w:tc>
          <w:tcPr>
            <w:tcW w:w="3538" w:type="dxa"/>
            <w:tcBorders>
              <w:top w:val="nil"/>
              <w:left w:val="nil"/>
              <w:bottom w:val="single" w:sz="8" w:space="0" w:color="auto"/>
              <w:right w:val="single" w:sz="8" w:space="0" w:color="auto"/>
            </w:tcBorders>
            <w:shd w:val="clear" w:color="auto" w:fill="auto"/>
            <w:noWrap/>
            <w:vAlign w:val="center"/>
          </w:tcPr>
          <w:p w:rsidR="006852AA" w:rsidRDefault="009F7B75">
            <w:pPr>
              <w:widowControl/>
              <w:jc w:val="left"/>
              <w:rPr>
                <w:rFonts w:ascii="黑体" w:eastAsia="黑体" w:hAnsi="黑体" w:cs="宋体"/>
                <w:color w:val="000000"/>
                <w:kern w:val="0"/>
                <w:szCs w:val="21"/>
              </w:rPr>
            </w:pPr>
            <w:r>
              <w:rPr>
                <w:rFonts w:ascii="黑体" w:eastAsia="黑体" w:hAnsi="黑体" w:cs="宋体"/>
                <w:color w:val="000000"/>
                <w:kern w:val="0"/>
                <w:szCs w:val="21"/>
              </w:rPr>
              <w:t xml:space="preserve">    基本建设类项目</w:t>
            </w:r>
          </w:p>
        </w:tc>
        <w:tc>
          <w:tcPr>
            <w:tcW w:w="2761" w:type="dxa"/>
            <w:tcBorders>
              <w:top w:val="nil"/>
              <w:left w:val="nil"/>
              <w:bottom w:val="single" w:sz="8" w:space="0" w:color="auto"/>
              <w:right w:val="single" w:sz="8" w:space="0" w:color="auto"/>
            </w:tcBorders>
            <w:shd w:val="clear" w:color="auto" w:fill="auto"/>
            <w:noWrap/>
            <w:vAlign w:val="center"/>
          </w:tcPr>
          <w:p w:rsidR="006852AA" w:rsidRDefault="009F7B75">
            <w:pPr>
              <w:widowControl/>
              <w:jc w:val="center"/>
              <w:rPr>
                <w:rFonts w:ascii="黑体" w:eastAsia="黑体" w:hAnsi="黑体" w:cs="宋体"/>
                <w:color w:val="000000"/>
                <w:kern w:val="0"/>
                <w:szCs w:val="21"/>
              </w:rPr>
            </w:pPr>
            <w:r>
              <w:rPr>
                <w:rFonts w:ascii="黑体" w:eastAsia="黑体" w:hAnsi="黑体" w:cs="宋体"/>
                <w:color w:val="000000"/>
                <w:kern w:val="0"/>
                <w:szCs w:val="21"/>
              </w:rPr>
              <w:t>0</w:t>
            </w:r>
          </w:p>
        </w:tc>
        <w:tc>
          <w:tcPr>
            <w:tcW w:w="1403" w:type="dxa"/>
            <w:tcBorders>
              <w:top w:val="nil"/>
              <w:left w:val="nil"/>
              <w:bottom w:val="single" w:sz="8" w:space="0" w:color="auto"/>
              <w:right w:val="single" w:sz="8" w:space="0" w:color="auto"/>
            </w:tcBorders>
            <w:shd w:val="clear" w:color="auto" w:fill="auto"/>
            <w:noWrap/>
            <w:vAlign w:val="center"/>
          </w:tcPr>
          <w:p w:rsidR="006852AA" w:rsidRDefault="009F7B75">
            <w:pPr>
              <w:widowControl/>
              <w:jc w:val="center"/>
              <w:rPr>
                <w:rFonts w:ascii="黑体" w:eastAsia="黑体" w:hAnsi="黑体" w:cs="宋体"/>
                <w:color w:val="000000"/>
                <w:kern w:val="0"/>
                <w:szCs w:val="21"/>
              </w:rPr>
            </w:pPr>
            <w:r>
              <w:rPr>
                <w:rFonts w:ascii="黑体" w:eastAsia="黑体" w:hAnsi="黑体" w:cs="宋体"/>
                <w:color w:val="000000"/>
                <w:kern w:val="0"/>
                <w:szCs w:val="21"/>
              </w:rPr>
              <w:t>0.00%</w:t>
            </w:r>
          </w:p>
        </w:tc>
      </w:tr>
      <w:tr w:rsidR="006852AA">
        <w:trPr>
          <w:trHeight w:val="300"/>
        </w:trPr>
        <w:tc>
          <w:tcPr>
            <w:tcW w:w="820" w:type="dxa"/>
            <w:tcBorders>
              <w:top w:val="nil"/>
              <w:left w:val="single" w:sz="8" w:space="0" w:color="auto"/>
              <w:bottom w:val="single" w:sz="8" w:space="0" w:color="auto"/>
              <w:right w:val="single" w:sz="8" w:space="0" w:color="auto"/>
            </w:tcBorders>
            <w:shd w:val="clear" w:color="auto" w:fill="auto"/>
            <w:noWrap/>
            <w:vAlign w:val="center"/>
          </w:tcPr>
          <w:p w:rsidR="006852AA" w:rsidRDefault="009F7B75">
            <w:pPr>
              <w:widowControl/>
              <w:jc w:val="center"/>
              <w:rPr>
                <w:rFonts w:ascii="黑体" w:eastAsia="黑体" w:hAnsi="黑体" w:cs="宋体"/>
                <w:color w:val="000000"/>
                <w:kern w:val="0"/>
                <w:szCs w:val="21"/>
              </w:rPr>
            </w:pPr>
            <w:r>
              <w:rPr>
                <w:rFonts w:ascii="黑体" w:eastAsia="黑体" w:hAnsi="黑体" w:cs="宋体"/>
                <w:color w:val="000000"/>
                <w:kern w:val="0"/>
                <w:szCs w:val="21"/>
              </w:rPr>
              <w:t>2</w:t>
            </w:r>
          </w:p>
        </w:tc>
        <w:tc>
          <w:tcPr>
            <w:tcW w:w="3538" w:type="dxa"/>
            <w:tcBorders>
              <w:top w:val="nil"/>
              <w:left w:val="nil"/>
              <w:bottom w:val="single" w:sz="8" w:space="0" w:color="auto"/>
              <w:right w:val="single" w:sz="8" w:space="0" w:color="auto"/>
            </w:tcBorders>
            <w:shd w:val="clear" w:color="auto" w:fill="auto"/>
            <w:noWrap/>
            <w:vAlign w:val="center"/>
          </w:tcPr>
          <w:p w:rsidR="006852AA" w:rsidRDefault="009F7B75">
            <w:pPr>
              <w:widowControl/>
              <w:jc w:val="left"/>
              <w:rPr>
                <w:rFonts w:ascii="黑体" w:eastAsia="黑体" w:hAnsi="黑体" w:cs="宋体"/>
                <w:color w:val="000000"/>
                <w:kern w:val="0"/>
                <w:szCs w:val="21"/>
              </w:rPr>
            </w:pPr>
            <w:r>
              <w:rPr>
                <w:rFonts w:ascii="黑体" w:eastAsia="黑体" w:hAnsi="黑体" w:cs="宋体"/>
                <w:color w:val="000000"/>
                <w:kern w:val="0"/>
                <w:szCs w:val="21"/>
              </w:rPr>
              <w:t xml:space="preserve">    行政事业类项目</w:t>
            </w:r>
          </w:p>
        </w:tc>
        <w:tc>
          <w:tcPr>
            <w:tcW w:w="2761" w:type="dxa"/>
            <w:tcBorders>
              <w:top w:val="nil"/>
              <w:left w:val="nil"/>
              <w:bottom w:val="single" w:sz="8" w:space="0" w:color="auto"/>
              <w:right w:val="single" w:sz="8" w:space="0" w:color="auto"/>
            </w:tcBorders>
            <w:shd w:val="clear" w:color="auto" w:fill="auto"/>
            <w:noWrap/>
            <w:vAlign w:val="center"/>
          </w:tcPr>
          <w:p w:rsidR="006852AA" w:rsidRDefault="009F7B75">
            <w:pPr>
              <w:widowControl/>
              <w:jc w:val="center"/>
              <w:rPr>
                <w:rFonts w:ascii="黑体" w:eastAsia="黑体" w:hAnsi="黑体" w:cs="宋体"/>
                <w:color w:val="000000"/>
                <w:kern w:val="0"/>
                <w:szCs w:val="21"/>
              </w:rPr>
            </w:pPr>
            <w:r>
              <w:rPr>
                <w:rFonts w:ascii="黑体" w:eastAsia="黑体" w:hAnsi="黑体" w:cs="宋体"/>
                <w:color w:val="000000"/>
                <w:kern w:val="0"/>
                <w:szCs w:val="21"/>
              </w:rPr>
              <w:t>33,747,459.93</w:t>
            </w:r>
          </w:p>
        </w:tc>
        <w:tc>
          <w:tcPr>
            <w:tcW w:w="1403" w:type="dxa"/>
            <w:tcBorders>
              <w:top w:val="nil"/>
              <w:left w:val="nil"/>
              <w:bottom w:val="single" w:sz="8" w:space="0" w:color="auto"/>
              <w:right w:val="single" w:sz="8" w:space="0" w:color="auto"/>
            </w:tcBorders>
            <w:shd w:val="clear" w:color="auto" w:fill="auto"/>
            <w:noWrap/>
            <w:vAlign w:val="center"/>
          </w:tcPr>
          <w:p w:rsidR="006852AA" w:rsidRDefault="009F7B75">
            <w:pPr>
              <w:widowControl/>
              <w:jc w:val="center"/>
              <w:rPr>
                <w:rFonts w:ascii="黑体" w:eastAsia="黑体" w:hAnsi="黑体" w:cs="宋体"/>
                <w:color w:val="000000"/>
                <w:kern w:val="0"/>
                <w:szCs w:val="21"/>
              </w:rPr>
            </w:pPr>
            <w:r>
              <w:rPr>
                <w:rFonts w:ascii="黑体" w:eastAsia="黑体" w:hAnsi="黑体" w:cs="宋体"/>
                <w:color w:val="000000"/>
                <w:kern w:val="0"/>
                <w:szCs w:val="21"/>
              </w:rPr>
              <w:t>33.43%</w:t>
            </w:r>
          </w:p>
        </w:tc>
      </w:tr>
      <w:tr w:rsidR="006852AA">
        <w:trPr>
          <w:trHeight w:val="300"/>
        </w:trPr>
        <w:tc>
          <w:tcPr>
            <w:tcW w:w="820" w:type="dxa"/>
            <w:tcBorders>
              <w:top w:val="nil"/>
              <w:left w:val="single" w:sz="8" w:space="0" w:color="auto"/>
              <w:bottom w:val="single" w:sz="8" w:space="0" w:color="auto"/>
              <w:right w:val="single" w:sz="8" w:space="0" w:color="auto"/>
            </w:tcBorders>
            <w:shd w:val="clear" w:color="auto" w:fill="auto"/>
            <w:noWrap/>
            <w:vAlign w:val="center"/>
          </w:tcPr>
          <w:p w:rsidR="006852AA" w:rsidRDefault="009F7B75">
            <w:pPr>
              <w:widowControl/>
              <w:jc w:val="center"/>
              <w:rPr>
                <w:rFonts w:ascii="黑体" w:eastAsia="黑体" w:hAnsi="黑体" w:cs="宋体"/>
                <w:color w:val="000000"/>
                <w:kern w:val="0"/>
                <w:szCs w:val="21"/>
              </w:rPr>
            </w:pPr>
            <w:r>
              <w:rPr>
                <w:rFonts w:ascii="黑体" w:eastAsia="黑体" w:hAnsi="黑体" w:cs="宋体" w:hint="eastAsia"/>
                <w:color w:val="000000"/>
                <w:kern w:val="0"/>
                <w:szCs w:val="21"/>
              </w:rPr>
              <w:t xml:space="preserve">　</w:t>
            </w:r>
          </w:p>
        </w:tc>
        <w:tc>
          <w:tcPr>
            <w:tcW w:w="3538" w:type="dxa"/>
            <w:tcBorders>
              <w:top w:val="nil"/>
              <w:left w:val="nil"/>
              <w:bottom w:val="single" w:sz="8" w:space="0" w:color="auto"/>
              <w:right w:val="single" w:sz="8" w:space="0" w:color="auto"/>
            </w:tcBorders>
            <w:shd w:val="clear" w:color="auto" w:fill="auto"/>
            <w:noWrap/>
            <w:vAlign w:val="center"/>
          </w:tcPr>
          <w:p w:rsidR="006852AA" w:rsidRDefault="009F7B75">
            <w:pPr>
              <w:widowControl/>
              <w:jc w:val="center"/>
              <w:rPr>
                <w:rFonts w:ascii="黑体" w:eastAsia="黑体" w:hAnsi="黑体" w:cs="宋体"/>
                <w:color w:val="000000"/>
                <w:kern w:val="0"/>
                <w:szCs w:val="21"/>
              </w:rPr>
            </w:pPr>
            <w:r>
              <w:rPr>
                <w:rFonts w:ascii="黑体" w:eastAsia="黑体" w:hAnsi="黑体" w:cs="宋体" w:hint="eastAsia"/>
                <w:color w:val="000000"/>
                <w:kern w:val="0"/>
                <w:szCs w:val="21"/>
              </w:rPr>
              <w:t>合计</w:t>
            </w:r>
          </w:p>
        </w:tc>
        <w:tc>
          <w:tcPr>
            <w:tcW w:w="2761" w:type="dxa"/>
            <w:tcBorders>
              <w:top w:val="nil"/>
              <w:left w:val="nil"/>
              <w:bottom w:val="single" w:sz="8" w:space="0" w:color="auto"/>
              <w:right w:val="single" w:sz="8" w:space="0" w:color="auto"/>
            </w:tcBorders>
            <w:shd w:val="clear" w:color="auto" w:fill="auto"/>
            <w:noWrap/>
            <w:vAlign w:val="bottom"/>
          </w:tcPr>
          <w:p w:rsidR="006852AA" w:rsidRDefault="009F7B75">
            <w:pPr>
              <w:widowControl/>
              <w:jc w:val="center"/>
              <w:rPr>
                <w:rFonts w:ascii="黑体" w:eastAsia="黑体" w:hAnsi="黑体" w:cs="宋体"/>
                <w:color w:val="000000"/>
                <w:kern w:val="0"/>
                <w:szCs w:val="21"/>
              </w:rPr>
            </w:pPr>
            <w:r>
              <w:rPr>
                <w:rFonts w:ascii="黑体" w:eastAsia="黑体" w:hAnsi="黑体" w:cs="宋体"/>
                <w:color w:val="000000"/>
                <w:kern w:val="0"/>
                <w:szCs w:val="21"/>
              </w:rPr>
              <w:t>100,934,616.27</w:t>
            </w:r>
          </w:p>
        </w:tc>
        <w:tc>
          <w:tcPr>
            <w:tcW w:w="1403" w:type="dxa"/>
            <w:tcBorders>
              <w:top w:val="nil"/>
              <w:left w:val="nil"/>
              <w:bottom w:val="single" w:sz="8" w:space="0" w:color="auto"/>
              <w:right w:val="single" w:sz="8" w:space="0" w:color="auto"/>
            </w:tcBorders>
            <w:shd w:val="clear" w:color="auto" w:fill="auto"/>
            <w:noWrap/>
            <w:vAlign w:val="center"/>
          </w:tcPr>
          <w:p w:rsidR="006852AA" w:rsidRDefault="009F7B75">
            <w:pPr>
              <w:widowControl/>
              <w:jc w:val="center"/>
              <w:rPr>
                <w:rFonts w:ascii="黑体" w:eastAsia="黑体" w:hAnsi="黑体" w:cs="宋体"/>
                <w:color w:val="000000"/>
                <w:kern w:val="0"/>
                <w:szCs w:val="21"/>
              </w:rPr>
            </w:pPr>
            <w:r>
              <w:rPr>
                <w:rFonts w:ascii="黑体" w:eastAsia="黑体" w:hAnsi="黑体" w:cs="宋体"/>
                <w:color w:val="000000"/>
                <w:kern w:val="0"/>
                <w:szCs w:val="21"/>
              </w:rPr>
              <w:t>100.00%</w:t>
            </w:r>
          </w:p>
        </w:tc>
      </w:tr>
    </w:tbl>
    <w:p w:rsidR="006852AA" w:rsidRDefault="009F7B75">
      <w:pPr>
        <w:spacing w:before="100" w:beforeAutospacing="1" w:after="100" w:afterAutospacing="1" w:line="500" w:lineRule="exact"/>
        <w:ind w:firstLineChars="200" w:firstLine="480"/>
        <w:rPr>
          <w:rFonts w:ascii="宋体" w:eastAsia="宋体" w:hAnsi="宋体"/>
          <w:sz w:val="24"/>
          <w:szCs w:val="24"/>
        </w:rPr>
      </w:pPr>
      <w:r>
        <w:rPr>
          <w:rFonts w:ascii="宋体" w:eastAsia="宋体" w:hAnsi="宋体" w:cs="Times New Roman" w:hint="eastAsia"/>
          <w:kern w:val="3"/>
          <w:sz w:val="24"/>
          <w:szCs w:val="24"/>
        </w:rPr>
        <w:t>（4）年终结转结余情况</w:t>
      </w:r>
    </w:p>
    <w:p w:rsidR="006852AA" w:rsidRDefault="009F7B75">
      <w:pPr>
        <w:spacing w:before="100" w:beforeAutospacing="1" w:after="100" w:afterAutospacing="1" w:line="500" w:lineRule="exact"/>
        <w:ind w:firstLineChars="200" w:firstLine="480"/>
        <w:rPr>
          <w:rFonts w:ascii="宋体" w:eastAsia="宋体" w:hAnsi="宋体"/>
          <w:sz w:val="24"/>
          <w:szCs w:val="24"/>
        </w:rPr>
      </w:pPr>
      <w:r>
        <w:rPr>
          <w:rFonts w:ascii="宋体" w:eastAsia="宋体" w:hAnsi="宋体" w:cs="Times New Roman" w:hint="eastAsia"/>
          <w:kern w:val="3"/>
          <w:sz w:val="24"/>
          <w:szCs w:val="24"/>
        </w:rPr>
        <w:t>曲靖市农业局年终结转结余资金</w:t>
      </w:r>
      <w:r>
        <w:rPr>
          <w:rFonts w:ascii="宋体" w:eastAsia="宋体" w:hAnsi="宋体" w:cs="Times New Roman"/>
          <w:kern w:val="3"/>
          <w:sz w:val="24"/>
          <w:szCs w:val="24"/>
        </w:rPr>
        <w:t>64,089,925.54</w:t>
      </w:r>
      <w:r>
        <w:rPr>
          <w:rFonts w:ascii="宋体" w:eastAsia="宋体" w:hAnsi="宋体" w:cs="Times New Roman" w:hint="eastAsia"/>
          <w:kern w:val="3"/>
          <w:sz w:val="24"/>
          <w:szCs w:val="24"/>
        </w:rPr>
        <w:t>元，其中，财政预算拨款结转和结余</w:t>
      </w:r>
      <w:r>
        <w:rPr>
          <w:rFonts w:ascii="宋体" w:eastAsia="宋体" w:hAnsi="宋体" w:cs="Times New Roman"/>
          <w:kern w:val="3"/>
          <w:sz w:val="24"/>
          <w:szCs w:val="24"/>
        </w:rPr>
        <w:t>63,016,806.40</w:t>
      </w:r>
      <w:r>
        <w:rPr>
          <w:rFonts w:ascii="宋体" w:eastAsia="宋体" w:hAnsi="宋体" w:cs="Times New Roman" w:hint="eastAsia"/>
          <w:kern w:val="3"/>
          <w:sz w:val="24"/>
          <w:szCs w:val="24"/>
        </w:rPr>
        <w:t>元，其他资金结转和结余</w:t>
      </w:r>
      <w:r>
        <w:rPr>
          <w:rFonts w:ascii="宋体" w:eastAsia="宋体" w:hAnsi="宋体" w:cs="Times New Roman"/>
          <w:kern w:val="3"/>
          <w:sz w:val="24"/>
          <w:szCs w:val="24"/>
        </w:rPr>
        <w:t>1,073,119.14</w:t>
      </w:r>
      <w:r>
        <w:rPr>
          <w:rFonts w:ascii="宋体" w:eastAsia="宋体" w:hAnsi="宋体" w:cs="Times New Roman" w:hint="eastAsia"/>
          <w:kern w:val="3"/>
          <w:sz w:val="24"/>
          <w:szCs w:val="24"/>
        </w:rPr>
        <w:t>元，</w:t>
      </w:r>
      <w:r>
        <w:rPr>
          <w:rFonts w:ascii="宋体" w:eastAsia="宋体" w:hAnsi="宋体" w:hint="eastAsia"/>
          <w:sz w:val="24"/>
          <w:szCs w:val="24"/>
        </w:rPr>
        <w:t>详见下表：</w:t>
      </w:r>
    </w:p>
    <w:tbl>
      <w:tblPr>
        <w:tblW w:w="8426" w:type="dxa"/>
        <w:tblInd w:w="96" w:type="dxa"/>
        <w:tblLayout w:type="fixed"/>
        <w:tblLook w:val="04A0"/>
      </w:tblPr>
      <w:tblGrid>
        <w:gridCol w:w="2847"/>
        <w:gridCol w:w="1418"/>
        <w:gridCol w:w="1417"/>
        <w:gridCol w:w="1418"/>
        <w:gridCol w:w="1326"/>
      </w:tblGrid>
      <w:tr w:rsidR="006852AA">
        <w:trPr>
          <w:trHeight w:val="372"/>
        </w:trPr>
        <w:tc>
          <w:tcPr>
            <w:tcW w:w="8426" w:type="dxa"/>
            <w:gridSpan w:val="5"/>
            <w:tcBorders>
              <w:top w:val="nil"/>
              <w:left w:val="nil"/>
              <w:bottom w:val="single" w:sz="4" w:space="0" w:color="auto"/>
              <w:right w:val="nil"/>
            </w:tcBorders>
            <w:shd w:val="clear" w:color="auto" w:fill="auto"/>
            <w:noWrap/>
            <w:vAlign w:val="center"/>
          </w:tcPr>
          <w:p w:rsidR="006852AA" w:rsidRDefault="009F7B75">
            <w:pPr>
              <w:widowControl/>
              <w:jc w:val="center"/>
              <w:rPr>
                <w:rFonts w:ascii="黑体" w:eastAsia="黑体" w:hAnsi="黑体" w:cs="宋体"/>
                <w:bCs/>
                <w:color w:val="000000"/>
                <w:kern w:val="0"/>
                <w:sz w:val="18"/>
                <w:szCs w:val="18"/>
              </w:rPr>
            </w:pPr>
            <w:r>
              <w:rPr>
                <w:rFonts w:ascii="黑体" w:eastAsia="黑体" w:hAnsi="黑体" w:cs="宋体"/>
                <w:bCs/>
                <w:color w:val="000000"/>
                <w:kern w:val="0"/>
                <w:sz w:val="18"/>
                <w:szCs w:val="18"/>
              </w:rPr>
              <w:t xml:space="preserve">              </w:t>
            </w:r>
            <w:r>
              <w:rPr>
                <w:rFonts w:ascii="黑体" w:eastAsia="黑体" w:hAnsi="黑体" w:cs="宋体" w:hint="eastAsia"/>
                <w:bCs/>
                <w:color w:val="000000"/>
                <w:kern w:val="0"/>
                <w:sz w:val="18"/>
                <w:szCs w:val="18"/>
              </w:rPr>
              <w:t>2017年曲靖市农业局结转结余明细表</w:t>
            </w:r>
            <w:r>
              <w:rPr>
                <w:rFonts w:ascii="黑体" w:eastAsia="黑体" w:hAnsi="黑体" w:cs="宋体"/>
                <w:bCs/>
                <w:color w:val="000000"/>
                <w:kern w:val="0"/>
                <w:sz w:val="18"/>
                <w:szCs w:val="18"/>
              </w:rPr>
              <w:t xml:space="preserve">           </w:t>
            </w:r>
            <w:r>
              <w:rPr>
                <w:rFonts w:ascii="黑体" w:eastAsia="黑体" w:hAnsi="黑体" w:cs="宋体" w:hint="eastAsia"/>
                <w:color w:val="000000"/>
                <w:kern w:val="0"/>
                <w:sz w:val="18"/>
                <w:szCs w:val="18"/>
              </w:rPr>
              <w:t>单位：元</w:t>
            </w:r>
          </w:p>
        </w:tc>
      </w:tr>
      <w:tr w:rsidR="006852AA">
        <w:trPr>
          <w:trHeight w:val="192"/>
        </w:trPr>
        <w:tc>
          <w:tcPr>
            <w:tcW w:w="2847" w:type="dxa"/>
            <w:vMerge w:val="restart"/>
            <w:tcBorders>
              <w:top w:val="nil"/>
              <w:left w:val="single" w:sz="4" w:space="0" w:color="auto"/>
              <w:bottom w:val="single" w:sz="4" w:space="0" w:color="000000"/>
              <w:right w:val="single" w:sz="4" w:space="0" w:color="auto"/>
            </w:tcBorders>
            <w:shd w:val="clear" w:color="auto" w:fill="auto"/>
            <w:noWrap/>
            <w:vAlign w:val="center"/>
          </w:tcPr>
          <w:p w:rsidR="006852AA" w:rsidRDefault="009F7B75">
            <w:pPr>
              <w:widowControl/>
              <w:jc w:val="center"/>
              <w:rPr>
                <w:rFonts w:ascii="黑体" w:eastAsia="黑体" w:hAnsi="黑体" w:cs="宋体"/>
                <w:b/>
                <w:bCs/>
                <w:color w:val="000000"/>
                <w:kern w:val="0"/>
                <w:sz w:val="18"/>
                <w:szCs w:val="18"/>
              </w:rPr>
            </w:pPr>
            <w:r>
              <w:rPr>
                <w:rFonts w:ascii="黑体" w:eastAsia="黑体" w:hAnsi="黑体" w:cs="宋体" w:hint="eastAsia"/>
                <w:b/>
                <w:bCs/>
                <w:color w:val="000000"/>
                <w:kern w:val="0"/>
                <w:sz w:val="18"/>
                <w:szCs w:val="18"/>
              </w:rPr>
              <w:t>项目名称</w:t>
            </w:r>
          </w:p>
        </w:tc>
        <w:tc>
          <w:tcPr>
            <w:tcW w:w="4253" w:type="dxa"/>
            <w:gridSpan w:val="3"/>
            <w:tcBorders>
              <w:top w:val="single" w:sz="4" w:space="0" w:color="auto"/>
              <w:left w:val="nil"/>
              <w:bottom w:val="single" w:sz="4" w:space="0" w:color="auto"/>
              <w:right w:val="single" w:sz="4" w:space="0" w:color="auto"/>
            </w:tcBorders>
            <w:shd w:val="clear" w:color="auto" w:fill="auto"/>
            <w:noWrap/>
            <w:vAlign w:val="center"/>
          </w:tcPr>
          <w:p w:rsidR="006852AA" w:rsidRDefault="009F7B75">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结转资金</w:t>
            </w:r>
          </w:p>
        </w:tc>
        <w:tc>
          <w:tcPr>
            <w:tcW w:w="1326" w:type="dxa"/>
            <w:vMerge w:val="restart"/>
            <w:tcBorders>
              <w:top w:val="nil"/>
              <w:left w:val="single" w:sz="4" w:space="0" w:color="auto"/>
              <w:bottom w:val="single" w:sz="4" w:space="0" w:color="000000"/>
              <w:right w:val="single" w:sz="4" w:space="0" w:color="auto"/>
            </w:tcBorders>
            <w:shd w:val="clear" w:color="auto" w:fill="auto"/>
            <w:noWrap/>
            <w:vAlign w:val="center"/>
          </w:tcPr>
          <w:p w:rsidR="006852AA" w:rsidRDefault="009F7B75">
            <w:pPr>
              <w:widowControl/>
              <w:jc w:val="center"/>
              <w:rPr>
                <w:rFonts w:ascii="黑体" w:eastAsia="黑体" w:hAnsi="黑体" w:cs="宋体"/>
                <w:b/>
                <w:bCs/>
                <w:color w:val="000000"/>
                <w:kern w:val="0"/>
                <w:sz w:val="18"/>
                <w:szCs w:val="18"/>
              </w:rPr>
            </w:pPr>
            <w:r>
              <w:rPr>
                <w:rFonts w:ascii="黑体" w:eastAsia="黑体" w:hAnsi="黑体" w:cs="宋体" w:hint="eastAsia"/>
                <w:b/>
                <w:bCs/>
                <w:color w:val="000000"/>
                <w:kern w:val="0"/>
                <w:sz w:val="18"/>
                <w:szCs w:val="18"/>
              </w:rPr>
              <w:t>原因</w:t>
            </w:r>
          </w:p>
        </w:tc>
      </w:tr>
      <w:tr w:rsidR="006852AA">
        <w:trPr>
          <w:trHeight w:val="192"/>
        </w:trPr>
        <w:tc>
          <w:tcPr>
            <w:tcW w:w="2847" w:type="dxa"/>
            <w:vMerge/>
            <w:tcBorders>
              <w:top w:val="nil"/>
              <w:left w:val="single" w:sz="4" w:space="0" w:color="auto"/>
              <w:bottom w:val="single" w:sz="4" w:space="0" w:color="000000"/>
              <w:right w:val="single" w:sz="4" w:space="0" w:color="auto"/>
            </w:tcBorders>
            <w:vAlign w:val="center"/>
          </w:tcPr>
          <w:p w:rsidR="006852AA" w:rsidRDefault="006852AA">
            <w:pPr>
              <w:widowControl/>
              <w:jc w:val="left"/>
              <w:rPr>
                <w:rFonts w:ascii="黑体" w:eastAsia="黑体" w:hAnsi="黑体" w:cs="宋体"/>
                <w:b/>
                <w:bCs/>
                <w:color w:val="000000"/>
                <w:kern w:val="0"/>
                <w:sz w:val="18"/>
                <w:szCs w:val="18"/>
              </w:rPr>
            </w:pP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center"/>
              <w:rPr>
                <w:rFonts w:ascii="黑体" w:eastAsia="黑体" w:hAnsi="黑体" w:cs="宋体"/>
                <w:b/>
                <w:bCs/>
                <w:color w:val="000000"/>
                <w:kern w:val="0"/>
                <w:sz w:val="18"/>
                <w:szCs w:val="18"/>
              </w:rPr>
            </w:pPr>
            <w:r>
              <w:rPr>
                <w:rFonts w:ascii="黑体" w:eastAsia="黑体" w:hAnsi="黑体" w:cs="宋体" w:hint="eastAsia"/>
                <w:b/>
                <w:bCs/>
                <w:color w:val="000000"/>
                <w:kern w:val="0"/>
                <w:sz w:val="18"/>
                <w:szCs w:val="18"/>
              </w:rPr>
              <w:t>财政拨款结转金额</w:t>
            </w:r>
          </w:p>
        </w:tc>
        <w:tc>
          <w:tcPr>
            <w:tcW w:w="1417"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center"/>
              <w:rPr>
                <w:rFonts w:ascii="黑体" w:eastAsia="黑体" w:hAnsi="黑体" w:cs="宋体"/>
                <w:b/>
                <w:bCs/>
                <w:color w:val="000000"/>
                <w:kern w:val="0"/>
                <w:sz w:val="18"/>
                <w:szCs w:val="18"/>
              </w:rPr>
            </w:pPr>
            <w:r>
              <w:rPr>
                <w:rFonts w:ascii="黑体" w:eastAsia="黑体" w:hAnsi="黑体" w:cs="宋体" w:hint="eastAsia"/>
                <w:b/>
                <w:bCs/>
                <w:color w:val="000000"/>
                <w:kern w:val="0"/>
                <w:sz w:val="18"/>
                <w:szCs w:val="18"/>
              </w:rPr>
              <w:t>其他资金结转</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center"/>
              <w:rPr>
                <w:rFonts w:ascii="黑体" w:eastAsia="黑体" w:hAnsi="黑体" w:cs="宋体"/>
                <w:b/>
                <w:bCs/>
                <w:color w:val="000000"/>
                <w:kern w:val="0"/>
                <w:sz w:val="18"/>
                <w:szCs w:val="18"/>
              </w:rPr>
            </w:pPr>
            <w:r>
              <w:rPr>
                <w:rFonts w:ascii="黑体" w:eastAsia="黑体" w:hAnsi="黑体" w:cs="宋体" w:hint="eastAsia"/>
                <w:b/>
                <w:bCs/>
                <w:color w:val="000000"/>
                <w:kern w:val="0"/>
                <w:sz w:val="18"/>
                <w:szCs w:val="18"/>
              </w:rPr>
              <w:t>小计</w:t>
            </w:r>
          </w:p>
        </w:tc>
        <w:tc>
          <w:tcPr>
            <w:tcW w:w="1326" w:type="dxa"/>
            <w:vMerge/>
            <w:tcBorders>
              <w:top w:val="nil"/>
              <w:left w:val="single" w:sz="4" w:space="0" w:color="auto"/>
              <w:bottom w:val="single" w:sz="4" w:space="0" w:color="000000"/>
              <w:right w:val="single" w:sz="4" w:space="0" w:color="auto"/>
            </w:tcBorders>
            <w:vAlign w:val="center"/>
          </w:tcPr>
          <w:p w:rsidR="006852AA" w:rsidRDefault="006852AA">
            <w:pPr>
              <w:widowControl/>
              <w:jc w:val="left"/>
              <w:rPr>
                <w:rFonts w:ascii="黑体" w:eastAsia="黑体" w:hAnsi="黑体" w:cs="宋体"/>
                <w:b/>
                <w:bCs/>
                <w:color w:val="000000"/>
                <w:kern w:val="0"/>
                <w:sz w:val="18"/>
                <w:szCs w:val="18"/>
              </w:rPr>
            </w:pPr>
          </w:p>
        </w:tc>
      </w:tr>
      <w:tr w:rsidR="006852AA">
        <w:trPr>
          <w:trHeight w:val="192"/>
        </w:trPr>
        <w:tc>
          <w:tcPr>
            <w:tcW w:w="2847"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曲财农[2017]103号世界蓝莓大会经费</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393,258.80</w:t>
            </w:r>
          </w:p>
        </w:tc>
        <w:tc>
          <w:tcPr>
            <w:tcW w:w="1417"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393,258.80</w:t>
            </w:r>
          </w:p>
        </w:tc>
        <w:tc>
          <w:tcPr>
            <w:tcW w:w="132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后续工作未完成</w:t>
            </w:r>
          </w:p>
        </w:tc>
      </w:tr>
      <w:tr w:rsidR="006852AA">
        <w:trPr>
          <w:trHeight w:val="192"/>
        </w:trPr>
        <w:tc>
          <w:tcPr>
            <w:tcW w:w="2847"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曲财教[2017]125号三区人才建设经费</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120,000.00</w:t>
            </w:r>
          </w:p>
        </w:tc>
        <w:tc>
          <w:tcPr>
            <w:tcW w:w="1417"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120,000.00</w:t>
            </w:r>
          </w:p>
        </w:tc>
        <w:tc>
          <w:tcPr>
            <w:tcW w:w="132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跨年度项目</w:t>
            </w:r>
          </w:p>
        </w:tc>
      </w:tr>
      <w:tr w:rsidR="006852AA">
        <w:trPr>
          <w:trHeight w:val="192"/>
        </w:trPr>
        <w:tc>
          <w:tcPr>
            <w:tcW w:w="2847"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lastRenderedPageBreak/>
              <w:t>曲财农[2017]207号省级土地污染防治</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100,000.00</w:t>
            </w:r>
          </w:p>
        </w:tc>
        <w:tc>
          <w:tcPr>
            <w:tcW w:w="1417"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100,000.00</w:t>
            </w:r>
          </w:p>
        </w:tc>
        <w:tc>
          <w:tcPr>
            <w:tcW w:w="132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跨年度项目</w:t>
            </w:r>
          </w:p>
        </w:tc>
      </w:tr>
      <w:tr w:rsidR="006852AA">
        <w:trPr>
          <w:trHeight w:val="192"/>
        </w:trPr>
        <w:tc>
          <w:tcPr>
            <w:tcW w:w="2847"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曲财农[2017]174号世界蓝莓大会项目</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1,370,000.00</w:t>
            </w:r>
          </w:p>
        </w:tc>
        <w:tc>
          <w:tcPr>
            <w:tcW w:w="1417"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1,370,000.00</w:t>
            </w:r>
          </w:p>
        </w:tc>
        <w:tc>
          <w:tcPr>
            <w:tcW w:w="132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后续工作未完成</w:t>
            </w:r>
          </w:p>
        </w:tc>
      </w:tr>
      <w:tr w:rsidR="006852AA">
        <w:trPr>
          <w:trHeight w:val="192"/>
        </w:trPr>
        <w:tc>
          <w:tcPr>
            <w:tcW w:w="2847"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曲财农[2017]59号蓝莓、猕猴桃技术培训等</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100,000.00</w:t>
            </w:r>
          </w:p>
        </w:tc>
        <w:tc>
          <w:tcPr>
            <w:tcW w:w="1417"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100,000.00</w:t>
            </w:r>
          </w:p>
        </w:tc>
        <w:tc>
          <w:tcPr>
            <w:tcW w:w="132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跨年度项目</w:t>
            </w:r>
          </w:p>
        </w:tc>
      </w:tr>
      <w:tr w:rsidR="006852AA">
        <w:trPr>
          <w:trHeight w:val="192"/>
        </w:trPr>
        <w:tc>
          <w:tcPr>
            <w:tcW w:w="2847"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曲财农[2017]36号省级农产品质量安全</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100,000.00</w:t>
            </w:r>
          </w:p>
        </w:tc>
        <w:tc>
          <w:tcPr>
            <w:tcW w:w="1417"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100,000.00</w:t>
            </w:r>
          </w:p>
        </w:tc>
        <w:tc>
          <w:tcPr>
            <w:tcW w:w="132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跨年度项目</w:t>
            </w:r>
          </w:p>
        </w:tc>
      </w:tr>
      <w:tr w:rsidR="006852AA">
        <w:trPr>
          <w:trHeight w:val="192"/>
        </w:trPr>
        <w:tc>
          <w:tcPr>
            <w:tcW w:w="2847"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曲财农[2017]136号市级稻蟹综合种养示范</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151,167.86</w:t>
            </w:r>
          </w:p>
        </w:tc>
        <w:tc>
          <w:tcPr>
            <w:tcW w:w="1417"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151,167.86</w:t>
            </w:r>
          </w:p>
        </w:tc>
        <w:tc>
          <w:tcPr>
            <w:tcW w:w="132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跨年度项目</w:t>
            </w:r>
          </w:p>
        </w:tc>
      </w:tr>
      <w:tr w:rsidR="006852AA">
        <w:trPr>
          <w:trHeight w:val="192"/>
        </w:trPr>
        <w:tc>
          <w:tcPr>
            <w:tcW w:w="2847"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曲财农[2017]31号市级农环保护及农产品验测中心运行</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603,784.81</w:t>
            </w:r>
          </w:p>
        </w:tc>
        <w:tc>
          <w:tcPr>
            <w:tcW w:w="1417"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603,784.81</w:t>
            </w:r>
          </w:p>
        </w:tc>
        <w:tc>
          <w:tcPr>
            <w:tcW w:w="132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跨年度项目</w:t>
            </w:r>
          </w:p>
        </w:tc>
      </w:tr>
      <w:tr w:rsidR="006852AA">
        <w:trPr>
          <w:trHeight w:val="192"/>
        </w:trPr>
        <w:tc>
          <w:tcPr>
            <w:tcW w:w="2847"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曲财农[2017]31号农业投入品打徦执法补助</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108,036.48</w:t>
            </w:r>
          </w:p>
        </w:tc>
        <w:tc>
          <w:tcPr>
            <w:tcW w:w="1417"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108,036.48</w:t>
            </w:r>
          </w:p>
        </w:tc>
        <w:tc>
          <w:tcPr>
            <w:tcW w:w="132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跨年度项目</w:t>
            </w:r>
          </w:p>
        </w:tc>
      </w:tr>
      <w:tr w:rsidR="006852AA">
        <w:trPr>
          <w:trHeight w:val="192"/>
        </w:trPr>
        <w:tc>
          <w:tcPr>
            <w:tcW w:w="2847"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曲财农[2017]178号行业项目管理（非税）</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55,400.00</w:t>
            </w:r>
          </w:p>
        </w:tc>
        <w:tc>
          <w:tcPr>
            <w:tcW w:w="1417"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55,400.00</w:t>
            </w:r>
          </w:p>
        </w:tc>
        <w:tc>
          <w:tcPr>
            <w:tcW w:w="132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跨年度项目</w:t>
            </w:r>
          </w:p>
        </w:tc>
      </w:tr>
      <w:tr w:rsidR="006852AA">
        <w:trPr>
          <w:trHeight w:val="192"/>
        </w:trPr>
        <w:tc>
          <w:tcPr>
            <w:tcW w:w="2847"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曲财农[2017]178号行业项目管理非税返还</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562,300.00</w:t>
            </w:r>
          </w:p>
        </w:tc>
        <w:tc>
          <w:tcPr>
            <w:tcW w:w="1417"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562,300.00</w:t>
            </w:r>
          </w:p>
        </w:tc>
        <w:tc>
          <w:tcPr>
            <w:tcW w:w="132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跨年度项目</w:t>
            </w:r>
          </w:p>
        </w:tc>
      </w:tr>
      <w:tr w:rsidR="006852AA">
        <w:trPr>
          <w:trHeight w:val="576"/>
        </w:trPr>
        <w:tc>
          <w:tcPr>
            <w:tcW w:w="2847"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曲财农[2017]211号17年蓝莓苹果产业发展补助</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10,000,000.00</w:t>
            </w:r>
          </w:p>
        </w:tc>
        <w:tc>
          <w:tcPr>
            <w:tcW w:w="1417"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10,000,000.00</w:t>
            </w:r>
          </w:p>
        </w:tc>
        <w:tc>
          <w:tcPr>
            <w:tcW w:w="1326" w:type="dxa"/>
            <w:tcBorders>
              <w:top w:val="nil"/>
              <w:left w:val="nil"/>
              <w:bottom w:val="single" w:sz="4" w:space="0" w:color="auto"/>
              <w:right w:val="single" w:sz="4" w:space="0" w:color="auto"/>
            </w:tcBorders>
            <w:shd w:val="clear" w:color="auto" w:fill="auto"/>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2017年12月底拨入市农业局，2018年11月财政收回615万元</w:t>
            </w:r>
          </w:p>
        </w:tc>
      </w:tr>
      <w:tr w:rsidR="006852AA">
        <w:trPr>
          <w:trHeight w:val="708"/>
        </w:trPr>
        <w:tc>
          <w:tcPr>
            <w:tcW w:w="2847"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曲财农[2014]360号蓝莓产业发展扶持经费</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40,000,000.00</w:t>
            </w:r>
          </w:p>
        </w:tc>
        <w:tc>
          <w:tcPr>
            <w:tcW w:w="1417"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40,000,000.00</w:t>
            </w:r>
          </w:p>
        </w:tc>
        <w:tc>
          <w:tcPr>
            <w:tcW w:w="1326" w:type="dxa"/>
            <w:tcBorders>
              <w:top w:val="nil"/>
              <w:left w:val="nil"/>
              <w:bottom w:val="single" w:sz="4" w:space="0" w:color="auto"/>
              <w:right w:val="single" w:sz="4" w:space="0" w:color="auto"/>
            </w:tcBorders>
            <w:shd w:val="clear" w:color="auto" w:fill="auto"/>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2015年4月借佳沃，2018年4月到期，经市政府同意，将借款专项用于扶持曲靖佳沃现代农业有限公司建立蓝莓全产业链</w:t>
            </w:r>
          </w:p>
        </w:tc>
      </w:tr>
      <w:tr w:rsidR="006852AA">
        <w:trPr>
          <w:trHeight w:val="192"/>
        </w:trPr>
        <w:tc>
          <w:tcPr>
            <w:tcW w:w="2847"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曲财农[2017]77号市级高原特色前期经费</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710,351.81</w:t>
            </w:r>
          </w:p>
        </w:tc>
        <w:tc>
          <w:tcPr>
            <w:tcW w:w="1417"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710,351.81</w:t>
            </w:r>
          </w:p>
        </w:tc>
        <w:tc>
          <w:tcPr>
            <w:tcW w:w="132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跨年度项目</w:t>
            </w:r>
          </w:p>
        </w:tc>
      </w:tr>
      <w:tr w:rsidR="006852AA">
        <w:trPr>
          <w:trHeight w:val="192"/>
        </w:trPr>
        <w:tc>
          <w:tcPr>
            <w:tcW w:w="2847"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曲财农[2017]31号市级现代农业新型经营主体培育</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268,836.12</w:t>
            </w:r>
          </w:p>
        </w:tc>
        <w:tc>
          <w:tcPr>
            <w:tcW w:w="1417"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268,836.12</w:t>
            </w:r>
          </w:p>
        </w:tc>
        <w:tc>
          <w:tcPr>
            <w:tcW w:w="132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跨年度项目</w:t>
            </w:r>
          </w:p>
        </w:tc>
      </w:tr>
      <w:tr w:rsidR="006852AA">
        <w:trPr>
          <w:trHeight w:val="192"/>
        </w:trPr>
        <w:tc>
          <w:tcPr>
            <w:tcW w:w="2847"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曲财农[2017]145号市级滇黄精、滇重楼等生物</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150,000.00</w:t>
            </w:r>
          </w:p>
        </w:tc>
        <w:tc>
          <w:tcPr>
            <w:tcW w:w="1417"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150,000.00</w:t>
            </w:r>
          </w:p>
        </w:tc>
        <w:tc>
          <w:tcPr>
            <w:tcW w:w="132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跨年度项目</w:t>
            </w:r>
          </w:p>
        </w:tc>
      </w:tr>
      <w:tr w:rsidR="006852AA">
        <w:trPr>
          <w:trHeight w:val="192"/>
        </w:trPr>
        <w:tc>
          <w:tcPr>
            <w:tcW w:w="2847"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曲财农[2017]31号中低产田改造及耕地质量调查</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203,215.27</w:t>
            </w:r>
          </w:p>
        </w:tc>
        <w:tc>
          <w:tcPr>
            <w:tcW w:w="1417"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203,215.27</w:t>
            </w:r>
          </w:p>
        </w:tc>
        <w:tc>
          <w:tcPr>
            <w:tcW w:w="132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跨年度项目</w:t>
            </w:r>
          </w:p>
        </w:tc>
      </w:tr>
      <w:tr w:rsidR="006852AA">
        <w:trPr>
          <w:trHeight w:val="192"/>
        </w:trPr>
        <w:tc>
          <w:tcPr>
            <w:tcW w:w="2847"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曲财农[2017]118号中央草原生态保护</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440,000.00</w:t>
            </w:r>
          </w:p>
        </w:tc>
        <w:tc>
          <w:tcPr>
            <w:tcW w:w="1417"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440,000.00</w:t>
            </w:r>
          </w:p>
        </w:tc>
        <w:tc>
          <w:tcPr>
            <w:tcW w:w="132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跨年度项目</w:t>
            </w:r>
          </w:p>
        </w:tc>
      </w:tr>
      <w:tr w:rsidR="006852AA">
        <w:trPr>
          <w:trHeight w:val="192"/>
        </w:trPr>
        <w:tc>
          <w:tcPr>
            <w:tcW w:w="2847"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曲财外[2014]32号2014年国际农发项目省级配套</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387,710.97</w:t>
            </w:r>
          </w:p>
        </w:tc>
        <w:tc>
          <w:tcPr>
            <w:tcW w:w="1417"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387,710.97</w:t>
            </w:r>
          </w:p>
        </w:tc>
        <w:tc>
          <w:tcPr>
            <w:tcW w:w="132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跨年度项目</w:t>
            </w:r>
          </w:p>
        </w:tc>
      </w:tr>
      <w:tr w:rsidR="006852AA">
        <w:trPr>
          <w:trHeight w:val="192"/>
        </w:trPr>
        <w:tc>
          <w:tcPr>
            <w:tcW w:w="2847"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lastRenderedPageBreak/>
              <w:t>曲财教[2017]125号三区人才建设经费</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40,000.00</w:t>
            </w:r>
          </w:p>
        </w:tc>
        <w:tc>
          <w:tcPr>
            <w:tcW w:w="1417"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40,000.00</w:t>
            </w:r>
          </w:p>
        </w:tc>
        <w:tc>
          <w:tcPr>
            <w:tcW w:w="132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跨年度项目</w:t>
            </w:r>
          </w:p>
        </w:tc>
      </w:tr>
      <w:tr w:rsidR="006852AA">
        <w:trPr>
          <w:trHeight w:val="192"/>
        </w:trPr>
        <w:tc>
          <w:tcPr>
            <w:tcW w:w="2847"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曲财农[2017]31号农作物病虫防治技术推广项目</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297,017.33</w:t>
            </w:r>
          </w:p>
        </w:tc>
        <w:tc>
          <w:tcPr>
            <w:tcW w:w="1417"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297,017.33</w:t>
            </w:r>
          </w:p>
        </w:tc>
        <w:tc>
          <w:tcPr>
            <w:tcW w:w="132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跨年度项目</w:t>
            </w:r>
          </w:p>
        </w:tc>
      </w:tr>
      <w:tr w:rsidR="006852AA">
        <w:trPr>
          <w:trHeight w:val="192"/>
        </w:trPr>
        <w:tc>
          <w:tcPr>
            <w:tcW w:w="2847"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烟草农机具研究推广（其他收入）</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17"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139,316.21</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139,316.21</w:t>
            </w:r>
          </w:p>
        </w:tc>
        <w:tc>
          <w:tcPr>
            <w:tcW w:w="132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跨年度项目</w:t>
            </w:r>
          </w:p>
        </w:tc>
      </w:tr>
      <w:tr w:rsidR="006852AA">
        <w:trPr>
          <w:trHeight w:val="192"/>
        </w:trPr>
        <w:tc>
          <w:tcPr>
            <w:tcW w:w="2847"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曲财教[2017]125号三区人才建设经费</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40,000.00</w:t>
            </w:r>
          </w:p>
        </w:tc>
        <w:tc>
          <w:tcPr>
            <w:tcW w:w="1417"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40,000.00</w:t>
            </w:r>
          </w:p>
        </w:tc>
        <w:tc>
          <w:tcPr>
            <w:tcW w:w="132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跨年度项目</w:t>
            </w:r>
          </w:p>
        </w:tc>
      </w:tr>
      <w:tr w:rsidR="006852AA">
        <w:trPr>
          <w:trHeight w:val="192"/>
        </w:trPr>
        <w:tc>
          <w:tcPr>
            <w:tcW w:w="2847"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曲财农[2017]171非税收入返还安排项目管理</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46,131.05</w:t>
            </w:r>
          </w:p>
        </w:tc>
        <w:tc>
          <w:tcPr>
            <w:tcW w:w="1417"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46,131.05</w:t>
            </w:r>
          </w:p>
        </w:tc>
        <w:tc>
          <w:tcPr>
            <w:tcW w:w="132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跨年度项目</w:t>
            </w:r>
          </w:p>
        </w:tc>
      </w:tr>
      <w:tr w:rsidR="006852AA">
        <w:trPr>
          <w:trHeight w:val="192"/>
        </w:trPr>
        <w:tc>
          <w:tcPr>
            <w:tcW w:w="2847"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曲财教[2015]16号曲财教[2015]202号国家食用豆体系曲靖试验站</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17"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388,123.93</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388,123.93</w:t>
            </w:r>
          </w:p>
        </w:tc>
        <w:tc>
          <w:tcPr>
            <w:tcW w:w="132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跨年度项目</w:t>
            </w:r>
          </w:p>
        </w:tc>
      </w:tr>
      <w:tr w:rsidR="006852AA">
        <w:trPr>
          <w:trHeight w:val="192"/>
        </w:trPr>
        <w:tc>
          <w:tcPr>
            <w:tcW w:w="2847"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曲财教[2017]87号省级科技创新技术人才</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30,000.00</w:t>
            </w:r>
          </w:p>
        </w:tc>
        <w:tc>
          <w:tcPr>
            <w:tcW w:w="1417"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30,000.00</w:t>
            </w:r>
          </w:p>
        </w:tc>
        <w:tc>
          <w:tcPr>
            <w:tcW w:w="132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跨年度项目</w:t>
            </w:r>
          </w:p>
        </w:tc>
      </w:tr>
      <w:tr w:rsidR="006852AA">
        <w:trPr>
          <w:trHeight w:val="192"/>
        </w:trPr>
        <w:tc>
          <w:tcPr>
            <w:tcW w:w="2847"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曲财教[2017]125号三区人才支持计划科技人员专项</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100,000.00</w:t>
            </w:r>
          </w:p>
        </w:tc>
        <w:tc>
          <w:tcPr>
            <w:tcW w:w="1417"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100,000.00</w:t>
            </w:r>
          </w:p>
        </w:tc>
        <w:tc>
          <w:tcPr>
            <w:tcW w:w="132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跨年度项目</w:t>
            </w:r>
          </w:p>
        </w:tc>
      </w:tr>
      <w:tr w:rsidR="006852AA">
        <w:trPr>
          <w:trHeight w:val="192"/>
        </w:trPr>
        <w:tc>
          <w:tcPr>
            <w:tcW w:w="2847"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公益行业专项经费</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17"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545,679.00</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545,679.00</w:t>
            </w:r>
          </w:p>
        </w:tc>
        <w:tc>
          <w:tcPr>
            <w:tcW w:w="132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跨年度项目</w:t>
            </w:r>
          </w:p>
        </w:tc>
      </w:tr>
      <w:tr w:rsidR="006852AA">
        <w:trPr>
          <w:trHeight w:val="192"/>
        </w:trPr>
        <w:tc>
          <w:tcPr>
            <w:tcW w:w="2847"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曲财农[2017]31号市级油菜全产业链提档升级科技合作</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769,473.18</w:t>
            </w:r>
          </w:p>
        </w:tc>
        <w:tc>
          <w:tcPr>
            <w:tcW w:w="1417"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769,473.18</w:t>
            </w:r>
          </w:p>
        </w:tc>
        <w:tc>
          <w:tcPr>
            <w:tcW w:w="132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跨年度项目</w:t>
            </w:r>
          </w:p>
        </w:tc>
      </w:tr>
      <w:tr w:rsidR="006852AA">
        <w:trPr>
          <w:trHeight w:val="192"/>
        </w:trPr>
        <w:tc>
          <w:tcPr>
            <w:tcW w:w="2847"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曲财农[2017]59号市可持续农业技术创新水稻、玉米集成技术</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98,499.35</w:t>
            </w:r>
          </w:p>
        </w:tc>
        <w:tc>
          <w:tcPr>
            <w:tcW w:w="1417"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98,499.35</w:t>
            </w:r>
          </w:p>
        </w:tc>
        <w:tc>
          <w:tcPr>
            <w:tcW w:w="132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跨年度项目</w:t>
            </w:r>
          </w:p>
        </w:tc>
      </w:tr>
      <w:tr w:rsidR="006852AA">
        <w:trPr>
          <w:trHeight w:val="192"/>
        </w:trPr>
        <w:tc>
          <w:tcPr>
            <w:tcW w:w="2847"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曲财农[2017]36号省级高产创建</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248,512.88</w:t>
            </w:r>
          </w:p>
        </w:tc>
        <w:tc>
          <w:tcPr>
            <w:tcW w:w="1417"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248,512.88</w:t>
            </w:r>
          </w:p>
        </w:tc>
        <w:tc>
          <w:tcPr>
            <w:tcW w:w="132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跨年度项目</w:t>
            </w:r>
          </w:p>
        </w:tc>
      </w:tr>
      <w:tr w:rsidR="006852AA">
        <w:trPr>
          <w:trHeight w:val="192"/>
        </w:trPr>
        <w:tc>
          <w:tcPr>
            <w:tcW w:w="2847"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曲财农[2017]36号省级现代农业产业体系建设</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39,681.50</w:t>
            </w:r>
          </w:p>
        </w:tc>
        <w:tc>
          <w:tcPr>
            <w:tcW w:w="1417"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39,681.50</w:t>
            </w:r>
          </w:p>
        </w:tc>
        <w:tc>
          <w:tcPr>
            <w:tcW w:w="132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跨年度项目</w:t>
            </w:r>
          </w:p>
        </w:tc>
      </w:tr>
      <w:tr w:rsidR="006852AA">
        <w:trPr>
          <w:trHeight w:val="192"/>
        </w:trPr>
        <w:tc>
          <w:tcPr>
            <w:tcW w:w="2847"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曲财教[2017]1255号三区人才支持计划科技人员专项</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20,000.00</w:t>
            </w:r>
          </w:p>
        </w:tc>
        <w:tc>
          <w:tcPr>
            <w:tcW w:w="1417"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20,000.00</w:t>
            </w:r>
          </w:p>
        </w:tc>
        <w:tc>
          <w:tcPr>
            <w:tcW w:w="132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跨年度项目</w:t>
            </w:r>
          </w:p>
        </w:tc>
      </w:tr>
      <w:tr w:rsidR="006852AA">
        <w:trPr>
          <w:trHeight w:val="192"/>
        </w:trPr>
        <w:tc>
          <w:tcPr>
            <w:tcW w:w="2847"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曲财农[2017]171非税收入返还安排项目管理</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36,487.14</w:t>
            </w:r>
          </w:p>
        </w:tc>
        <w:tc>
          <w:tcPr>
            <w:tcW w:w="1417"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36,487.14</w:t>
            </w:r>
          </w:p>
        </w:tc>
        <w:tc>
          <w:tcPr>
            <w:tcW w:w="132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跨年度项目</w:t>
            </w:r>
          </w:p>
        </w:tc>
      </w:tr>
      <w:tr w:rsidR="006852AA">
        <w:trPr>
          <w:trHeight w:val="192"/>
        </w:trPr>
        <w:tc>
          <w:tcPr>
            <w:tcW w:w="2847"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曲财农[2017]147号2017-2018年种子备荒储备金</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700,000.00</w:t>
            </w:r>
          </w:p>
        </w:tc>
        <w:tc>
          <w:tcPr>
            <w:tcW w:w="1417"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700,000.00</w:t>
            </w:r>
          </w:p>
        </w:tc>
        <w:tc>
          <w:tcPr>
            <w:tcW w:w="132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跨年度项目</w:t>
            </w:r>
          </w:p>
        </w:tc>
      </w:tr>
      <w:tr w:rsidR="006852AA">
        <w:trPr>
          <w:trHeight w:val="192"/>
        </w:trPr>
        <w:tc>
          <w:tcPr>
            <w:tcW w:w="2847"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曲财农[2017]32号市级劳动力转移培训</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20,000.00</w:t>
            </w:r>
          </w:p>
        </w:tc>
        <w:tc>
          <w:tcPr>
            <w:tcW w:w="1417"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20,000.00</w:t>
            </w:r>
          </w:p>
        </w:tc>
        <w:tc>
          <w:tcPr>
            <w:tcW w:w="132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跨年度项目</w:t>
            </w:r>
          </w:p>
        </w:tc>
      </w:tr>
      <w:tr w:rsidR="006852AA">
        <w:trPr>
          <w:trHeight w:val="192"/>
        </w:trPr>
        <w:tc>
          <w:tcPr>
            <w:tcW w:w="2847"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曲财农[2017]36号农村经济信息统计</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50,000.00</w:t>
            </w:r>
          </w:p>
        </w:tc>
        <w:tc>
          <w:tcPr>
            <w:tcW w:w="1417"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50,000.00</w:t>
            </w:r>
          </w:p>
        </w:tc>
        <w:tc>
          <w:tcPr>
            <w:tcW w:w="132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跨年度项目</w:t>
            </w:r>
          </w:p>
        </w:tc>
      </w:tr>
      <w:tr w:rsidR="006852AA">
        <w:trPr>
          <w:trHeight w:val="192"/>
        </w:trPr>
        <w:tc>
          <w:tcPr>
            <w:tcW w:w="2847"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曲财农[2017]31号农村经济经营管理项目</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200,000.00</w:t>
            </w:r>
          </w:p>
        </w:tc>
        <w:tc>
          <w:tcPr>
            <w:tcW w:w="1417"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200,000.00</w:t>
            </w:r>
          </w:p>
        </w:tc>
        <w:tc>
          <w:tcPr>
            <w:tcW w:w="132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跨年度项目</w:t>
            </w:r>
          </w:p>
        </w:tc>
      </w:tr>
      <w:tr w:rsidR="006852AA">
        <w:trPr>
          <w:trHeight w:val="192"/>
        </w:trPr>
        <w:tc>
          <w:tcPr>
            <w:tcW w:w="2847"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曲财农[2017]31号农机安全监督及平安农机创建</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14,791.99</w:t>
            </w:r>
          </w:p>
        </w:tc>
        <w:tc>
          <w:tcPr>
            <w:tcW w:w="1417"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14,791.99</w:t>
            </w:r>
          </w:p>
        </w:tc>
        <w:tc>
          <w:tcPr>
            <w:tcW w:w="132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跨年度项目</w:t>
            </w:r>
          </w:p>
        </w:tc>
      </w:tr>
      <w:tr w:rsidR="006852AA">
        <w:trPr>
          <w:trHeight w:val="192"/>
        </w:trPr>
        <w:tc>
          <w:tcPr>
            <w:tcW w:w="2847"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曲财农[2017]178号农机监理业务补助（非税）</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221,900.00</w:t>
            </w:r>
          </w:p>
        </w:tc>
        <w:tc>
          <w:tcPr>
            <w:tcW w:w="1417"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221,900.00</w:t>
            </w:r>
          </w:p>
        </w:tc>
        <w:tc>
          <w:tcPr>
            <w:tcW w:w="132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跨年度项目</w:t>
            </w:r>
          </w:p>
        </w:tc>
      </w:tr>
      <w:tr w:rsidR="006852AA">
        <w:trPr>
          <w:trHeight w:val="192"/>
        </w:trPr>
        <w:tc>
          <w:tcPr>
            <w:tcW w:w="2847"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曲财农[2017]178号行业项目管理（非税）</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171,300.00</w:t>
            </w:r>
          </w:p>
        </w:tc>
        <w:tc>
          <w:tcPr>
            <w:tcW w:w="1417"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171,300.00</w:t>
            </w:r>
          </w:p>
        </w:tc>
        <w:tc>
          <w:tcPr>
            <w:tcW w:w="132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跨年度项目</w:t>
            </w:r>
          </w:p>
        </w:tc>
      </w:tr>
      <w:tr w:rsidR="006852AA">
        <w:trPr>
          <w:trHeight w:val="192"/>
        </w:trPr>
        <w:tc>
          <w:tcPr>
            <w:tcW w:w="2847"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曲财农[2017]31号畜禽良种繁育推广质检体系建设与种质监督检</w:t>
            </w:r>
            <w:r>
              <w:rPr>
                <w:rFonts w:ascii="黑体" w:eastAsia="黑体" w:hAnsi="黑体" w:cs="宋体" w:hint="eastAsia"/>
                <w:color w:val="000000"/>
                <w:kern w:val="0"/>
                <w:sz w:val="18"/>
                <w:szCs w:val="18"/>
              </w:rPr>
              <w:lastRenderedPageBreak/>
              <w:t>测</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lastRenderedPageBreak/>
              <w:t>255,294.01</w:t>
            </w:r>
          </w:p>
        </w:tc>
        <w:tc>
          <w:tcPr>
            <w:tcW w:w="1417"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255,294.01</w:t>
            </w:r>
          </w:p>
        </w:tc>
        <w:tc>
          <w:tcPr>
            <w:tcW w:w="132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跨年度项目</w:t>
            </w:r>
          </w:p>
        </w:tc>
      </w:tr>
      <w:tr w:rsidR="006852AA">
        <w:trPr>
          <w:trHeight w:val="192"/>
        </w:trPr>
        <w:tc>
          <w:tcPr>
            <w:tcW w:w="2847"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lastRenderedPageBreak/>
              <w:t>曲财教[2017]125号2017年三区人才</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97,654.00</w:t>
            </w:r>
          </w:p>
        </w:tc>
        <w:tc>
          <w:tcPr>
            <w:tcW w:w="1417"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97,654.00</w:t>
            </w:r>
          </w:p>
        </w:tc>
        <w:tc>
          <w:tcPr>
            <w:tcW w:w="132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跨年度项目</w:t>
            </w:r>
          </w:p>
        </w:tc>
      </w:tr>
      <w:tr w:rsidR="006852AA">
        <w:trPr>
          <w:trHeight w:val="192"/>
        </w:trPr>
        <w:tc>
          <w:tcPr>
            <w:tcW w:w="2847"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曲财社[2017]62号食品安全监管工作经费</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250,000.00</w:t>
            </w:r>
          </w:p>
        </w:tc>
        <w:tc>
          <w:tcPr>
            <w:tcW w:w="1417"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250,000.00</w:t>
            </w:r>
          </w:p>
        </w:tc>
        <w:tc>
          <w:tcPr>
            <w:tcW w:w="132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跨年度项目</w:t>
            </w:r>
          </w:p>
        </w:tc>
      </w:tr>
      <w:tr w:rsidR="006852AA">
        <w:trPr>
          <w:trHeight w:val="192"/>
        </w:trPr>
        <w:tc>
          <w:tcPr>
            <w:tcW w:w="2847"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曲财社[2017]122号食品安全监管工作经费</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70,000.00</w:t>
            </w:r>
          </w:p>
        </w:tc>
        <w:tc>
          <w:tcPr>
            <w:tcW w:w="1417"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70,000.00</w:t>
            </w:r>
          </w:p>
        </w:tc>
        <w:tc>
          <w:tcPr>
            <w:tcW w:w="132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跨年度项目</w:t>
            </w:r>
          </w:p>
        </w:tc>
      </w:tr>
      <w:tr w:rsidR="006852AA">
        <w:trPr>
          <w:trHeight w:val="192"/>
        </w:trPr>
        <w:tc>
          <w:tcPr>
            <w:tcW w:w="2847"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曲财农[2017]36号省级动物疫病防治及防疫体系建设</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925,631.10</w:t>
            </w:r>
          </w:p>
        </w:tc>
        <w:tc>
          <w:tcPr>
            <w:tcW w:w="1417"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925,631.10</w:t>
            </w:r>
          </w:p>
        </w:tc>
        <w:tc>
          <w:tcPr>
            <w:tcW w:w="132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跨年度项目</w:t>
            </w:r>
          </w:p>
        </w:tc>
      </w:tr>
      <w:tr w:rsidR="006852AA">
        <w:trPr>
          <w:trHeight w:val="192"/>
        </w:trPr>
        <w:tc>
          <w:tcPr>
            <w:tcW w:w="2847"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曲财农[2017]36号草地畜牧业生产发展</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203,669.00</w:t>
            </w:r>
          </w:p>
        </w:tc>
        <w:tc>
          <w:tcPr>
            <w:tcW w:w="1417"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203,669.00</w:t>
            </w:r>
          </w:p>
        </w:tc>
        <w:tc>
          <w:tcPr>
            <w:tcW w:w="132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跨年度项目</w:t>
            </w:r>
          </w:p>
        </w:tc>
      </w:tr>
      <w:tr w:rsidR="006852AA">
        <w:trPr>
          <w:trHeight w:val="192"/>
        </w:trPr>
        <w:tc>
          <w:tcPr>
            <w:tcW w:w="2847"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曲财农[2017]36号畜牧业生产发展</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6,614.00</w:t>
            </w:r>
          </w:p>
        </w:tc>
        <w:tc>
          <w:tcPr>
            <w:tcW w:w="1417"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6,614.00</w:t>
            </w:r>
          </w:p>
        </w:tc>
        <w:tc>
          <w:tcPr>
            <w:tcW w:w="132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跨年度项目</w:t>
            </w:r>
          </w:p>
        </w:tc>
      </w:tr>
      <w:tr w:rsidR="006852AA">
        <w:trPr>
          <w:trHeight w:val="192"/>
        </w:trPr>
        <w:tc>
          <w:tcPr>
            <w:tcW w:w="2847"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曲财农[2017]36号省级农产品质量安全</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250,000.00</w:t>
            </w:r>
          </w:p>
        </w:tc>
        <w:tc>
          <w:tcPr>
            <w:tcW w:w="1417"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250,000.00</w:t>
            </w:r>
          </w:p>
        </w:tc>
        <w:tc>
          <w:tcPr>
            <w:tcW w:w="132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跨年度项目</w:t>
            </w:r>
          </w:p>
        </w:tc>
      </w:tr>
      <w:tr w:rsidR="006852AA">
        <w:trPr>
          <w:trHeight w:val="192"/>
        </w:trPr>
        <w:tc>
          <w:tcPr>
            <w:tcW w:w="2847"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曲财农[2017]116省级重大动物疫病防治</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735,745.73</w:t>
            </w:r>
          </w:p>
        </w:tc>
        <w:tc>
          <w:tcPr>
            <w:tcW w:w="1417"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735,745.73</w:t>
            </w:r>
          </w:p>
        </w:tc>
        <w:tc>
          <w:tcPr>
            <w:tcW w:w="132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跨年度项目</w:t>
            </w:r>
          </w:p>
        </w:tc>
      </w:tr>
      <w:tr w:rsidR="006852AA">
        <w:trPr>
          <w:trHeight w:val="192"/>
        </w:trPr>
        <w:tc>
          <w:tcPr>
            <w:tcW w:w="2847"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曲财农[2017]96号重大动物疫病防控补助</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517,483.10</w:t>
            </w:r>
          </w:p>
        </w:tc>
        <w:tc>
          <w:tcPr>
            <w:tcW w:w="1417"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517,483.10</w:t>
            </w:r>
          </w:p>
        </w:tc>
        <w:tc>
          <w:tcPr>
            <w:tcW w:w="132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跨年度项目</w:t>
            </w:r>
          </w:p>
        </w:tc>
      </w:tr>
      <w:tr w:rsidR="006852AA">
        <w:trPr>
          <w:trHeight w:val="192"/>
        </w:trPr>
        <w:tc>
          <w:tcPr>
            <w:tcW w:w="2847"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曲财农[2017]178号重大动物疫病防控及疫情监测补助经费</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50,400.00</w:t>
            </w:r>
          </w:p>
        </w:tc>
        <w:tc>
          <w:tcPr>
            <w:tcW w:w="1417"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50,400.00</w:t>
            </w:r>
          </w:p>
        </w:tc>
        <w:tc>
          <w:tcPr>
            <w:tcW w:w="132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跨年度项目</w:t>
            </w:r>
          </w:p>
        </w:tc>
      </w:tr>
      <w:tr w:rsidR="006852AA">
        <w:trPr>
          <w:trHeight w:val="192"/>
        </w:trPr>
        <w:tc>
          <w:tcPr>
            <w:tcW w:w="2847"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曲财农[2017]31号动物及动物产品卫生安全监管</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188,169.60</w:t>
            </w:r>
          </w:p>
        </w:tc>
        <w:tc>
          <w:tcPr>
            <w:tcW w:w="1417"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188,169.60</w:t>
            </w:r>
          </w:p>
        </w:tc>
        <w:tc>
          <w:tcPr>
            <w:tcW w:w="132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跨年度项目</w:t>
            </w:r>
          </w:p>
        </w:tc>
      </w:tr>
      <w:tr w:rsidR="006852AA">
        <w:trPr>
          <w:trHeight w:val="192"/>
        </w:trPr>
        <w:tc>
          <w:tcPr>
            <w:tcW w:w="2847"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曲财农[2017]31号兽药饲料质量安全监督检验补助</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178,851.04</w:t>
            </w:r>
          </w:p>
        </w:tc>
        <w:tc>
          <w:tcPr>
            <w:tcW w:w="1417"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178,851.04</w:t>
            </w:r>
          </w:p>
        </w:tc>
        <w:tc>
          <w:tcPr>
            <w:tcW w:w="132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跨年度项目</w:t>
            </w:r>
          </w:p>
        </w:tc>
      </w:tr>
      <w:tr w:rsidR="006852AA">
        <w:trPr>
          <w:trHeight w:val="192"/>
        </w:trPr>
        <w:tc>
          <w:tcPr>
            <w:tcW w:w="2847"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曲财农[2017]178号兽药饲料质量安全监督检验补助经费（非税）</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16,600.00</w:t>
            </w:r>
          </w:p>
        </w:tc>
        <w:tc>
          <w:tcPr>
            <w:tcW w:w="1417"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16,600.00</w:t>
            </w:r>
          </w:p>
        </w:tc>
        <w:tc>
          <w:tcPr>
            <w:tcW w:w="132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跨年度项目</w:t>
            </w:r>
          </w:p>
        </w:tc>
      </w:tr>
      <w:tr w:rsidR="006852AA">
        <w:trPr>
          <w:trHeight w:val="192"/>
        </w:trPr>
        <w:tc>
          <w:tcPr>
            <w:tcW w:w="2847" w:type="dxa"/>
            <w:tcBorders>
              <w:top w:val="nil"/>
              <w:left w:val="single" w:sz="4" w:space="0" w:color="auto"/>
              <w:bottom w:val="single" w:sz="4" w:space="0" w:color="auto"/>
              <w:right w:val="single" w:sz="4" w:space="0" w:color="auto"/>
            </w:tcBorders>
            <w:shd w:val="clear" w:color="auto" w:fill="auto"/>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曲财农[2017]178朗目山畜牧科技示范园草地使用费及草地复壮补助</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302,838.28</w:t>
            </w:r>
          </w:p>
        </w:tc>
        <w:tc>
          <w:tcPr>
            <w:tcW w:w="1417"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302,838.28</w:t>
            </w:r>
          </w:p>
        </w:tc>
        <w:tc>
          <w:tcPr>
            <w:tcW w:w="132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跨年度项目</w:t>
            </w:r>
          </w:p>
        </w:tc>
      </w:tr>
      <w:tr w:rsidR="006852AA">
        <w:trPr>
          <w:trHeight w:val="192"/>
        </w:trPr>
        <w:tc>
          <w:tcPr>
            <w:tcW w:w="2847"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合计</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63,016,806.40</w:t>
            </w:r>
          </w:p>
        </w:tc>
        <w:tc>
          <w:tcPr>
            <w:tcW w:w="1417"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1,073,119.14</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64,089,925.54</w:t>
            </w:r>
          </w:p>
        </w:tc>
        <w:tc>
          <w:tcPr>
            <w:tcW w:w="132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r>
    </w:tbl>
    <w:p w:rsidR="006852AA" w:rsidRDefault="009F7B75">
      <w:pPr>
        <w:spacing w:before="100" w:beforeAutospacing="1" w:after="100" w:afterAutospacing="1" w:line="500" w:lineRule="exact"/>
        <w:ind w:firstLineChars="200" w:firstLine="480"/>
        <w:rPr>
          <w:rFonts w:asciiTheme="minorEastAsia" w:hAnsiTheme="minorEastAsia" w:cs="Times New Roman"/>
          <w:kern w:val="3"/>
          <w:sz w:val="24"/>
          <w:szCs w:val="24"/>
        </w:rPr>
      </w:pPr>
      <w:r>
        <w:rPr>
          <w:rFonts w:asciiTheme="minorEastAsia" w:hAnsiTheme="minorEastAsia" w:cs="Times New Roman" w:hint="eastAsia"/>
          <w:kern w:val="3"/>
          <w:sz w:val="24"/>
          <w:szCs w:val="24"/>
        </w:rPr>
        <w:t>2、年初预算完成情况</w:t>
      </w:r>
    </w:p>
    <w:p w:rsidR="006852AA" w:rsidRDefault="009F7B75">
      <w:pPr>
        <w:spacing w:before="100" w:beforeAutospacing="1" w:after="100" w:afterAutospacing="1" w:line="500" w:lineRule="exact"/>
        <w:ind w:firstLineChars="200" w:firstLine="480"/>
        <w:rPr>
          <w:rFonts w:asciiTheme="minorEastAsia" w:hAnsiTheme="minorEastAsia"/>
          <w:sz w:val="24"/>
          <w:szCs w:val="24"/>
        </w:rPr>
      </w:pPr>
      <w:r>
        <w:rPr>
          <w:rFonts w:asciiTheme="minorEastAsia" w:hAnsiTheme="minorEastAsia" w:hint="eastAsia"/>
          <w:sz w:val="24"/>
          <w:szCs w:val="24"/>
        </w:rPr>
        <w:t>曲靖市农业局2017支出年初预算数为</w:t>
      </w:r>
      <w:r>
        <w:rPr>
          <w:rFonts w:asciiTheme="minorEastAsia" w:hAnsiTheme="minorEastAsia" w:cs="宋体" w:hint="eastAsia"/>
          <w:color w:val="000000"/>
          <w:kern w:val="0"/>
          <w:sz w:val="24"/>
          <w:szCs w:val="24"/>
        </w:rPr>
        <w:t>169,296,400.00</w:t>
      </w:r>
      <w:r>
        <w:rPr>
          <w:rFonts w:asciiTheme="minorEastAsia" w:hAnsiTheme="minorEastAsia" w:hint="eastAsia"/>
          <w:sz w:val="24"/>
          <w:szCs w:val="24"/>
        </w:rPr>
        <w:t>元，预算调整数为</w:t>
      </w:r>
      <w:r>
        <w:rPr>
          <w:rFonts w:asciiTheme="minorEastAsia" w:hAnsiTheme="minorEastAsia" w:cs="宋体" w:hint="eastAsia"/>
          <w:color w:val="000000"/>
          <w:kern w:val="0"/>
          <w:sz w:val="24"/>
          <w:szCs w:val="24"/>
        </w:rPr>
        <w:t>-17,033,514.20</w:t>
      </w:r>
      <w:r>
        <w:rPr>
          <w:rFonts w:asciiTheme="minorEastAsia" w:hAnsiTheme="minorEastAsia" w:hint="eastAsia"/>
          <w:sz w:val="24"/>
          <w:szCs w:val="24"/>
        </w:rPr>
        <w:t>元，调整后预算数为</w:t>
      </w:r>
      <w:r>
        <w:rPr>
          <w:rFonts w:asciiTheme="minorEastAsia" w:hAnsiTheme="minorEastAsia" w:cs="宋体" w:hint="eastAsia"/>
          <w:color w:val="000000"/>
          <w:kern w:val="0"/>
          <w:sz w:val="24"/>
          <w:szCs w:val="24"/>
        </w:rPr>
        <w:t>152,262,885.80</w:t>
      </w:r>
      <w:r>
        <w:rPr>
          <w:rFonts w:asciiTheme="minorEastAsia" w:hAnsiTheme="minorEastAsia" w:hint="eastAsia"/>
          <w:sz w:val="24"/>
          <w:szCs w:val="24"/>
        </w:rPr>
        <w:t>元；预算调整率为-10.06%；曲靖市农业局2017年支出决算数为</w:t>
      </w:r>
      <w:r>
        <w:rPr>
          <w:rFonts w:asciiTheme="minorEastAsia" w:hAnsiTheme="minorEastAsia" w:cs="宋体" w:hint="eastAsia"/>
          <w:color w:val="000000"/>
          <w:kern w:val="0"/>
          <w:sz w:val="24"/>
          <w:szCs w:val="24"/>
        </w:rPr>
        <w:t>100,934,616.27</w:t>
      </w:r>
      <w:r>
        <w:rPr>
          <w:rFonts w:asciiTheme="minorEastAsia" w:hAnsiTheme="minorEastAsia" w:hint="eastAsia"/>
          <w:sz w:val="24"/>
          <w:szCs w:val="24"/>
        </w:rPr>
        <w:t>元，预算执行率为66.29%。详见下表：</w:t>
      </w:r>
    </w:p>
    <w:tbl>
      <w:tblPr>
        <w:tblpPr w:leftFromText="180" w:rightFromText="180" w:vertAnchor="text" w:horzAnchor="margin" w:tblpXSpec="center" w:tblpY="436"/>
        <w:tblW w:w="8522" w:type="dxa"/>
        <w:tblLayout w:type="fixed"/>
        <w:tblLook w:val="04A0"/>
      </w:tblPr>
      <w:tblGrid>
        <w:gridCol w:w="392"/>
        <w:gridCol w:w="850"/>
        <w:gridCol w:w="1560"/>
        <w:gridCol w:w="1701"/>
        <w:gridCol w:w="1701"/>
        <w:gridCol w:w="1525"/>
        <w:gridCol w:w="793"/>
      </w:tblGrid>
      <w:tr w:rsidR="006852AA">
        <w:trPr>
          <w:trHeight w:val="465"/>
        </w:trPr>
        <w:tc>
          <w:tcPr>
            <w:tcW w:w="8522" w:type="dxa"/>
            <w:gridSpan w:val="7"/>
            <w:tcBorders>
              <w:top w:val="nil"/>
              <w:left w:val="nil"/>
              <w:bottom w:val="nil"/>
              <w:right w:val="nil"/>
            </w:tcBorders>
            <w:shd w:val="clear" w:color="auto" w:fill="auto"/>
            <w:noWrap/>
            <w:vAlign w:val="bottom"/>
          </w:tcPr>
          <w:p w:rsidR="006852AA" w:rsidRDefault="009F7B75">
            <w:pPr>
              <w:widowControl/>
              <w:jc w:val="center"/>
              <w:rPr>
                <w:rFonts w:ascii="黑体" w:eastAsia="黑体" w:hAnsi="黑体" w:cs="宋体"/>
                <w:color w:val="000000"/>
                <w:kern w:val="0"/>
                <w:sz w:val="24"/>
                <w:szCs w:val="24"/>
              </w:rPr>
            </w:pPr>
            <w:r>
              <w:rPr>
                <w:rFonts w:ascii="黑体" w:eastAsia="黑体" w:hAnsi="黑体" w:cs="宋体" w:hint="eastAsia"/>
                <w:color w:val="000000"/>
                <w:kern w:val="0"/>
                <w:sz w:val="24"/>
                <w:szCs w:val="24"/>
              </w:rPr>
              <w:t>曲靖市农业局2017年整体支出预算执行情况</w:t>
            </w:r>
          </w:p>
        </w:tc>
      </w:tr>
      <w:tr w:rsidR="006852AA">
        <w:trPr>
          <w:trHeight w:val="270"/>
        </w:trPr>
        <w:tc>
          <w:tcPr>
            <w:tcW w:w="8522" w:type="dxa"/>
            <w:gridSpan w:val="7"/>
            <w:tcBorders>
              <w:top w:val="nil"/>
              <w:left w:val="nil"/>
              <w:bottom w:val="nil"/>
              <w:right w:val="nil"/>
            </w:tcBorders>
            <w:shd w:val="clear" w:color="auto" w:fill="auto"/>
            <w:noWrap/>
            <w:vAlign w:val="bottom"/>
          </w:tcPr>
          <w:p w:rsidR="006852AA" w:rsidRDefault="009F7B75">
            <w:pPr>
              <w:widowControl/>
              <w:jc w:val="right"/>
              <w:rPr>
                <w:rFonts w:ascii="黑体" w:eastAsia="黑体" w:hAnsi="黑体" w:cs="宋体"/>
                <w:b/>
                <w:color w:val="000000"/>
                <w:kern w:val="0"/>
                <w:sz w:val="18"/>
                <w:szCs w:val="18"/>
              </w:rPr>
            </w:pPr>
            <w:r>
              <w:rPr>
                <w:rFonts w:ascii="黑体" w:eastAsia="黑体" w:hAnsi="黑体" w:cs="宋体" w:hint="eastAsia"/>
                <w:b/>
                <w:color w:val="000000"/>
                <w:kern w:val="0"/>
                <w:sz w:val="18"/>
                <w:szCs w:val="18"/>
              </w:rPr>
              <w:lastRenderedPageBreak/>
              <w:t>单位：元</w:t>
            </w:r>
          </w:p>
        </w:tc>
      </w:tr>
      <w:tr w:rsidR="001C3475" w:rsidTr="001C3475">
        <w:trPr>
          <w:trHeight w:val="402"/>
        </w:trPr>
        <w:tc>
          <w:tcPr>
            <w:tcW w:w="3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2AA" w:rsidRDefault="009F7B75">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序号</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6852AA" w:rsidRDefault="009F7B75">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560" w:type="dxa"/>
            <w:tcBorders>
              <w:top w:val="single" w:sz="4" w:space="0" w:color="auto"/>
              <w:left w:val="nil"/>
              <w:bottom w:val="single" w:sz="4" w:space="0" w:color="auto"/>
              <w:right w:val="single" w:sz="4" w:space="0" w:color="auto"/>
            </w:tcBorders>
            <w:shd w:val="clear" w:color="FFFFFF" w:fill="FFFFFF"/>
            <w:noWrap/>
            <w:vAlign w:val="center"/>
          </w:tcPr>
          <w:p w:rsidR="006852AA" w:rsidRDefault="009F7B75">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年初预算数</w:t>
            </w:r>
          </w:p>
        </w:tc>
        <w:tc>
          <w:tcPr>
            <w:tcW w:w="1701" w:type="dxa"/>
            <w:tcBorders>
              <w:top w:val="single" w:sz="4" w:space="0" w:color="auto"/>
              <w:left w:val="nil"/>
              <w:bottom w:val="single" w:sz="4" w:space="0" w:color="auto"/>
              <w:right w:val="single" w:sz="4" w:space="0" w:color="auto"/>
            </w:tcBorders>
            <w:shd w:val="clear" w:color="FFFFFF" w:fill="FFFFFF"/>
            <w:noWrap/>
            <w:vAlign w:val="center"/>
          </w:tcPr>
          <w:p w:rsidR="006852AA" w:rsidRDefault="009F7B75">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调整预算数</w:t>
            </w:r>
          </w:p>
        </w:tc>
        <w:tc>
          <w:tcPr>
            <w:tcW w:w="1701" w:type="dxa"/>
            <w:tcBorders>
              <w:top w:val="single" w:sz="4" w:space="0" w:color="auto"/>
              <w:left w:val="nil"/>
              <w:bottom w:val="single" w:sz="4" w:space="0" w:color="auto"/>
              <w:right w:val="single" w:sz="4" w:space="0" w:color="auto"/>
            </w:tcBorders>
            <w:shd w:val="clear" w:color="FFFFFF" w:fill="FFFFFF"/>
            <w:noWrap/>
            <w:vAlign w:val="center"/>
          </w:tcPr>
          <w:p w:rsidR="006852AA" w:rsidRDefault="009F7B75">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调整后预算数</w:t>
            </w:r>
          </w:p>
        </w:tc>
        <w:tc>
          <w:tcPr>
            <w:tcW w:w="1525" w:type="dxa"/>
            <w:tcBorders>
              <w:top w:val="single" w:sz="4" w:space="0" w:color="auto"/>
              <w:left w:val="nil"/>
              <w:bottom w:val="single" w:sz="4" w:space="0" w:color="auto"/>
              <w:right w:val="single" w:sz="4" w:space="0" w:color="auto"/>
            </w:tcBorders>
            <w:shd w:val="clear" w:color="FFFFFF" w:fill="FFFFFF"/>
            <w:noWrap/>
            <w:vAlign w:val="center"/>
          </w:tcPr>
          <w:p w:rsidR="006852AA" w:rsidRDefault="009F7B75">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决算数</w:t>
            </w:r>
          </w:p>
        </w:tc>
        <w:tc>
          <w:tcPr>
            <w:tcW w:w="793" w:type="dxa"/>
            <w:tcBorders>
              <w:top w:val="single" w:sz="4" w:space="0" w:color="auto"/>
              <w:left w:val="nil"/>
              <w:bottom w:val="single" w:sz="4" w:space="0" w:color="auto"/>
              <w:right w:val="single" w:sz="4" w:space="0" w:color="auto"/>
            </w:tcBorders>
            <w:shd w:val="clear" w:color="auto" w:fill="auto"/>
            <w:noWrap/>
            <w:vAlign w:val="center"/>
          </w:tcPr>
          <w:p w:rsidR="006852AA" w:rsidRDefault="009F7B75">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比率</w:t>
            </w:r>
          </w:p>
        </w:tc>
      </w:tr>
      <w:tr w:rsidR="001C3475" w:rsidTr="001C3475">
        <w:trPr>
          <w:trHeight w:val="402"/>
        </w:trPr>
        <w:tc>
          <w:tcPr>
            <w:tcW w:w="392"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一</w:t>
            </w:r>
          </w:p>
        </w:tc>
        <w:tc>
          <w:tcPr>
            <w:tcW w:w="850"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一、基本支出</w:t>
            </w:r>
          </w:p>
        </w:tc>
        <w:tc>
          <w:tcPr>
            <w:tcW w:w="1560"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57,686,800.00</w:t>
            </w:r>
          </w:p>
        </w:tc>
        <w:tc>
          <w:tcPr>
            <w:tcW w:w="1701"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9,500,356.34</w:t>
            </w:r>
          </w:p>
        </w:tc>
        <w:tc>
          <w:tcPr>
            <w:tcW w:w="1701"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67,187,156.34</w:t>
            </w:r>
          </w:p>
        </w:tc>
        <w:tc>
          <w:tcPr>
            <w:tcW w:w="1525"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67,187,156.34</w:t>
            </w:r>
          </w:p>
        </w:tc>
        <w:tc>
          <w:tcPr>
            <w:tcW w:w="793"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100.00%</w:t>
            </w:r>
          </w:p>
        </w:tc>
      </w:tr>
      <w:tr w:rsidR="001C3475" w:rsidTr="001C3475">
        <w:trPr>
          <w:trHeight w:val="402"/>
        </w:trPr>
        <w:tc>
          <w:tcPr>
            <w:tcW w:w="392"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1</w:t>
            </w:r>
          </w:p>
        </w:tc>
        <w:tc>
          <w:tcPr>
            <w:tcW w:w="850"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人员经费</w:t>
            </w:r>
          </w:p>
        </w:tc>
        <w:tc>
          <w:tcPr>
            <w:tcW w:w="1560"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52,251,300.00</w:t>
            </w:r>
          </w:p>
        </w:tc>
        <w:tc>
          <w:tcPr>
            <w:tcW w:w="1701"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11,790,292.97</w:t>
            </w:r>
          </w:p>
        </w:tc>
        <w:tc>
          <w:tcPr>
            <w:tcW w:w="1701"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64,041,592.97</w:t>
            </w:r>
          </w:p>
        </w:tc>
        <w:tc>
          <w:tcPr>
            <w:tcW w:w="1525"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64,041,592.97</w:t>
            </w:r>
          </w:p>
        </w:tc>
        <w:tc>
          <w:tcPr>
            <w:tcW w:w="793"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100.00%</w:t>
            </w:r>
          </w:p>
        </w:tc>
      </w:tr>
      <w:tr w:rsidR="001C3475" w:rsidTr="001C3475">
        <w:trPr>
          <w:trHeight w:val="402"/>
        </w:trPr>
        <w:tc>
          <w:tcPr>
            <w:tcW w:w="392"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2</w:t>
            </w:r>
          </w:p>
        </w:tc>
        <w:tc>
          <w:tcPr>
            <w:tcW w:w="850"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日常公用经费</w:t>
            </w:r>
          </w:p>
        </w:tc>
        <w:tc>
          <w:tcPr>
            <w:tcW w:w="1560"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5,435,500.00</w:t>
            </w:r>
          </w:p>
        </w:tc>
        <w:tc>
          <w:tcPr>
            <w:tcW w:w="1701"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-2,289,936.63</w:t>
            </w:r>
          </w:p>
        </w:tc>
        <w:tc>
          <w:tcPr>
            <w:tcW w:w="1701"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3,145,563.37</w:t>
            </w:r>
          </w:p>
        </w:tc>
        <w:tc>
          <w:tcPr>
            <w:tcW w:w="1525"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3,145,563.37</w:t>
            </w:r>
          </w:p>
        </w:tc>
        <w:tc>
          <w:tcPr>
            <w:tcW w:w="793"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100.00%</w:t>
            </w:r>
          </w:p>
        </w:tc>
      </w:tr>
      <w:tr w:rsidR="001C3475" w:rsidTr="001C3475">
        <w:trPr>
          <w:trHeight w:val="402"/>
        </w:trPr>
        <w:tc>
          <w:tcPr>
            <w:tcW w:w="392"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二</w:t>
            </w:r>
          </w:p>
        </w:tc>
        <w:tc>
          <w:tcPr>
            <w:tcW w:w="850"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二、项目支出</w:t>
            </w:r>
          </w:p>
        </w:tc>
        <w:tc>
          <w:tcPr>
            <w:tcW w:w="1560"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111,609,600.00</w:t>
            </w:r>
          </w:p>
        </w:tc>
        <w:tc>
          <w:tcPr>
            <w:tcW w:w="1701"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-26,533,870.54</w:t>
            </w:r>
          </w:p>
        </w:tc>
        <w:tc>
          <w:tcPr>
            <w:tcW w:w="1701"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85,075,729.46</w:t>
            </w:r>
          </w:p>
        </w:tc>
        <w:tc>
          <w:tcPr>
            <w:tcW w:w="1525"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33,747,459.93</w:t>
            </w:r>
          </w:p>
        </w:tc>
        <w:tc>
          <w:tcPr>
            <w:tcW w:w="793"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39.67%</w:t>
            </w:r>
          </w:p>
        </w:tc>
      </w:tr>
      <w:tr w:rsidR="001C3475" w:rsidTr="001C3475">
        <w:trPr>
          <w:trHeight w:val="402"/>
        </w:trPr>
        <w:tc>
          <w:tcPr>
            <w:tcW w:w="392"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1</w:t>
            </w:r>
          </w:p>
        </w:tc>
        <w:tc>
          <w:tcPr>
            <w:tcW w:w="850"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基本建设类项目</w:t>
            </w:r>
          </w:p>
        </w:tc>
        <w:tc>
          <w:tcPr>
            <w:tcW w:w="1560"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0.00</w:t>
            </w:r>
          </w:p>
        </w:tc>
        <w:tc>
          <w:tcPr>
            <w:tcW w:w="1701"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0.00</w:t>
            </w:r>
          </w:p>
        </w:tc>
        <w:tc>
          <w:tcPr>
            <w:tcW w:w="1701"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0.00</w:t>
            </w:r>
          </w:p>
        </w:tc>
        <w:tc>
          <w:tcPr>
            <w:tcW w:w="1525"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0.00</w:t>
            </w:r>
          </w:p>
        </w:tc>
        <w:tc>
          <w:tcPr>
            <w:tcW w:w="793"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0.00%</w:t>
            </w:r>
          </w:p>
        </w:tc>
      </w:tr>
      <w:tr w:rsidR="001C3475" w:rsidTr="001C3475">
        <w:trPr>
          <w:trHeight w:val="402"/>
        </w:trPr>
        <w:tc>
          <w:tcPr>
            <w:tcW w:w="392"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2</w:t>
            </w:r>
          </w:p>
        </w:tc>
        <w:tc>
          <w:tcPr>
            <w:tcW w:w="850"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行政事业类项目</w:t>
            </w:r>
          </w:p>
        </w:tc>
        <w:tc>
          <w:tcPr>
            <w:tcW w:w="1560"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111,609,600.00</w:t>
            </w:r>
          </w:p>
        </w:tc>
        <w:tc>
          <w:tcPr>
            <w:tcW w:w="1701"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-26,533,870.54</w:t>
            </w:r>
          </w:p>
        </w:tc>
        <w:tc>
          <w:tcPr>
            <w:tcW w:w="1701"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85,075,729.46</w:t>
            </w:r>
          </w:p>
        </w:tc>
        <w:tc>
          <w:tcPr>
            <w:tcW w:w="1525"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33,747,459.93</w:t>
            </w:r>
          </w:p>
        </w:tc>
        <w:tc>
          <w:tcPr>
            <w:tcW w:w="793"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39.67%</w:t>
            </w:r>
          </w:p>
        </w:tc>
      </w:tr>
      <w:tr w:rsidR="001C3475" w:rsidTr="001C3475">
        <w:trPr>
          <w:trHeight w:val="402"/>
        </w:trPr>
        <w:tc>
          <w:tcPr>
            <w:tcW w:w="392"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850"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合计</w:t>
            </w:r>
          </w:p>
        </w:tc>
        <w:tc>
          <w:tcPr>
            <w:tcW w:w="1560"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169,296,400.00</w:t>
            </w:r>
          </w:p>
        </w:tc>
        <w:tc>
          <w:tcPr>
            <w:tcW w:w="1701"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-17,033,514.20</w:t>
            </w:r>
          </w:p>
        </w:tc>
        <w:tc>
          <w:tcPr>
            <w:tcW w:w="1701"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152,262,885.80</w:t>
            </w:r>
          </w:p>
        </w:tc>
        <w:tc>
          <w:tcPr>
            <w:tcW w:w="1525"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100,934,616.27</w:t>
            </w:r>
          </w:p>
        </w:tc>
        <w:tc>
          <w:tcPr>
            <w:tcW w:w="793"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center"/>
              <w:rPr>
                <w:rFonts w:ascii="黑体" w:eastAsia="黑体" w:hAnsi="黑体" w:cs="宋体"/>
                <w:color w:val="000000"/>
                <w:kern w:val="0"/>
                <w:sz w:val="18"/>
                <w:szCs w:val="18"/>
                <w:highlight w:val="red"/>
              </w:rPr>
            </w:pPr>
            <w:r>
              <w:rPr>
                <w:rFonts w:ascii="黑体" w:eastAsia="黑体" w:hAnsi="黑体" w:cs="宋体" w:hint="eastAsia"/>
                <w:color w:val="000000"/>
                <w:kern w:val="0"/>
                <w:sz w:val="18"/>
                <w:szCs w:val="18"/>
              </w:rPr>
              <w:t>66.29%</w:t>
            </w:r>
          </w:p>
        </w:tc>
      </w:tr>
    </w:tbl>
    <w:p w:rsidR="006852AA" w:rsidRDefault="009F7B75">
      <w:pPr>
        <w:spacing w:before="100" w:beforeAutospacing="1" w:after="100" w:afterAutospacing="1" w:line="500" w:lineRule="exact"/>
        <w:ind w:firstLineChars="200" w:firstLine="480"/>
        <w:rPr>
          <w:rFonts w:asciiTheme="minorEastAsia" w:hAnsiTheme="minorEastAsia" w:cs="Times New Roman"/>
          <w:kern w:val="3"/>
          <w:sz w:val="24"/>
          <w:szCs w:val="24"/>
        </w:rPr>
      </w:pPr>
      <w:r>
        <w:rPr>
          <w:rFonts w:asciiTheme="minorEastAsia" w:hAnsiTheme="minorEastAsia" w:cs="Times New Roman" w:hint="eastAsia"/>
          <w:kern w:val="3"/>
          <w:sz w:val="24"/>
          <w:szCs w:val="24"/>
        </w:rPr>
        <w:t xml:space="preserve"> （1）项目支出</w:t>
      </w:r>
    </w:p>
    <w:p w:rsidR="006852AA" w:rsidRDefault="009F7B75">
      <w:pPr>
        <w:spacing w:before="100" w:beforeAutospacing="1" w:after="100" w:afterAutospacing="1" w:line="500" w:lineRule="exact"/>
        <w:ind w:firstLineChars="200" w:firstLine="480"/>
        <w:rPr>
          <w:rFonts w:asciiTheme="minorEastAsia" w:hAnsiTheme="minorEastAsia"/>
          <w:sz w:val="24"/>
          <w:szCs w:val="24"/>
        </w:rPr>
      </w:pPr>
      <w:r>
        <w:rPr>
          <w:rFonts w:asciiTheme="minorEastAsia" w:hAnsiTheme="minorEastAsia" w:cs="Times New Roman" w:hint="eastAsia"/>
          <w:kern w:val="3"/>
          <w:sz w:val="24"/>
          <w:szCs w:val="24"/>
        </w:rPr>
        <w:t>曲靖市农业局2017年在认真做好资金预算执行，加强各项目工作的经费保障的基础上，项目支出</w:t>
      </w:r>
      <w:r>
        <w:rPr>
          <w:rFonts w:asciiTheme="minorEastAsia" w:hAnsiTheme="minorEastAsia" w:cs="Times New Roman"/>
          <w:kern w:val="3"/>
          <w:sz w:val="24"/>
          <w:szCs w:val="24"/>
        </w:rPr>
        <w:t>33,747,459.93</w:t>
      </w:r>
      <w:r>
        <w:rPr>
          <w:rFonts w:asciiTheme="minorEastAsia" w:hAnsiTheme="minorEastAsia" w:cs="Times New Roman" w:hint="eastAsia"/>
          <w:kern w:val="3"/>
          <w:sz w:val="24"/>
          <w:szCs w:val="24"/>
        </w:rPr>
        <w:t xml:space="preserve">元，项目支出明细如下： </w:t>
      </w:r>
    </w:p>
    <w:tbl>
      <w:tblPr>
        <w:tblW w:w="8522" w:type="dxa"/>
        <w:tblLayout w:type="fixed"/>
        <w:tblLook w:val="04A0"/>
      </w:tblPr>
      <w:tblGrid>
        <w:gridCol w:w="4218"/>
        <w:gridCol w:w="1420"/>
        <w:gridCol w:w="1418"/>
        <w:gridCol w:w="1466"/>
      </w:tblGrid>
      <w:tr w:rsidR="006852AA">
        <w:trPr>
          <w:trHeight w:val="288"/>
        </w:trPr>
        <w:tc>
          <w:tcPr>
            <w:tcW w:w="8522" w:type="dxa"/>
            <w:gridSpan w:val="4"/>
            <w:tcBorders>
              <w:top w:val="nil"/>
              <w:left w:val="nil"/>
              <w:bottom w:val="single" w:sz="4" w:space="0" w:color="auto"/>
              <w:right w:val="nil"/>
            </w:tcBorders>
            <w:shd w:val="clear" w:color="auto" w:fill="auto"/>
            <w:noWrap/>
            <w:vAlign w:val="center"/>
          </w:tcPr>
          <w:p w:rsidR="006852AA" w:rsidRDefault="009F7B75">
            <w:pPr>
              <w:widowControl/>
              <w:jc w:val="center"/>
              <w:rPr>
                <w:rFonts w:ascii="黑体" w:eastAsia="黑体" w:hAnsi="黑体" w:cs="宋体"/>
                <w:color w:val="000000"/>
                <w:kern w:val="0"/>
                <w:sz w:val="24"/>
                <w:szCs w:val="24"/>
              </w:rPr>
            </w:pPr>
            <w:r>
              <w:rPr>
                <w:rFonts w:ascii="黑体" w:eastAsia="黑体" w:hAnsi="黑体" w:cs="宋体" w:hint="eastAsia"/>
                <w:color w:val="000000"/>
                <w:kern w:val="0"/>
                <w:sz w:val="24"/>
                <w:szCs w:val="24"/>
              </w:rPr>
              <w:t xml:space="preserve"> </w:t>
            </w:r>
            <w:r>
              <w:rPr>
                <w:rFonts w:ascii="黑体" w:eastAsia="黑体" w:hAnsi="黑体" w:cs="宋体"/>
                <w:color w:val="000000"/>
                <w:kern w:val="0"/>
                <w:sz w:val="24"/>
                <w:szCs w:val="24"/>
              </w:rPr>
              <w:t xml:space="preserve">            </w:t>
            </w:r>
            <w:r>
              <w:rPr>
                <w:rFonts w:ascii="黑体" w:eastAsia="黑体" w:hAnsi="黑体" w:cs="宋体" w:hint="eastAsia"/>
                <w:color w:val="000000"/>
                <w:kern w:val="0"/>
                <w:sz w:val="24"/>
                <w:szCs w:val="24"/>
              </w:rPr>
              <w:t xml:space="preserve"> 曲靖市农业局2017年度项目支出明细表        </w:t>
            </w:r>
            <w:r>
              <w:rPr>
                <w:rFonts w:ascii="黑体" w:eastAsia="黑体" w:hAnsi="黑体" w:cs="宋体"/>
                <w:color w:val="000000"/>
                <w:kern w:val="0"/>
                <w:sz w:val="24"/>
                <w:szCs w:val="24"/>
              </w:rPr>
              <w:t xml:space="preserve">  </w:t>
            </w:r>
            <w:r>
              <w:rPr>
                <w:rFonts w:ascii="黑体" w:eastAsia="黑体" w:hAnsi="黑体" w:cs="宋体" w:hint="eastAsia"/>
                <w:color w:val="000000"/>
                <w:kern w:val="0"/>
                <w:sz w:val="24"/>
                <w:szCs w:val="24"/>
              </w:rPr>
              <w:t xml:space="preserve"> 单位：元</w:t>
            </w:r>
          </w:p>
        </w:tc>
      </w:tr>
      <w:tr w:rsidR="006852AA">
        <w:trPr>
          <w:trHeight w:val="216"/>
        </w:trPr>
        <w:tc>
          <w:tcPr>
            <w:tcW w:w="4218" w:type="dxa"/>
            <w:vMerge w:val="restart"/>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项目名称</w:t>
            </w:r>
          </w:p>
        </w:tc>
        <w:tc>
          <w:tcPr>
            <w:tcW w:w="4304" w:type="dxa"/>
            <w:gridSpan w:val="3"/>
            <w:tcBorders>
              <w:top w:val="single" w:sz="4" w:space="0" w:color="auto"/>
              <w:left w:val="nil"/>
              <w:bottom w:val="single" w:sz="4" w:space="0" w:color="auto"/>
              <w:right w:val="single" w:sz="4" w:space="0" w:color="auto"/>
            </w:tcBorders>
            <w:shd w:val="clear" w:color="auto" w:fill="auto"/>
            <w:noWrap/>
            <w:vAlign w:val="center"/>
          </w:tcPr>
          <w:p w:rsidR="006852AA" w:rsidRDefault="009F7B75">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支出金额</w:t>
            </w:r>
          </w:p>
        </w:tc>
      </w:tr>
      <w:tr w:rsidR="006852AA">
        <w:trPr>
          <w:trHeight w:val="324"/>
        </w:trPr>
        <w:tc>
          <w:tcPr>
            <w:tcW w:w="4218" w:type="dxa"/>
            <w:vMerge/>
            <w:tcBorders>
              <w:top w:val="nil"/>
              <w:left w:val="single" w:sz="4" w:space="0" w:color="auto"/>
              <w:bottom w:val="single" w:sz="4" w:space="0" w:color="auto"/>
              <w:right w:val="single" w:sz="4" w:space="0" w:color="auto"/>
            </w:tcBorders>
            <w:vAlign w:val="center"/>
          </w:tcPr>
          <w:p w:rsidR="006852AA" w:rsidRDefault="006852AA">
            <w:pPr>
              <w:widowControl/>
              <w:jc w:val="left"/>
              <w:rPr>
                <w:rFonts w:ascii="黑体" w:eastAsia="黑体" w:hAnsi="黑体" w:cs="宋体"/>
                <w:color w:val="000000"/>
                <w:kern w:val="0"/>
                <w:sz w:val="18"/>
                <w:szCs w:val="18"/>
              </w:rPr>
            </w:pPr>
          </w:p>
        </w:tc>
        <w:tc>
          <w:tcPr>
            <w:tcW w:w="1420"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财政拨款支出金额</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其他资金支出</w:t>
            </w:r>
          </w:p>
        </w:tc>
        <w:tc>
          <w:tcPr>
            <w:tcW w:w="146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小计</w:t>
            </w:r>
          </w:p>
        </w:tc>
      </w:tr>
      <w:tr w:rsidR="006852AA">
        <w:trPr>
          <w:trHeight w:val="216"/>
        </w:trPr>
        <w:tc>
          <w:tcPr>
            <w:tcW w:w="4218"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曲财建[2017]199号市级2017年项目前期工作经费</w:t>
            </w:r>
          </w:p>
        </w:tc>
        <w:tc>
          <w:tcPr>
            <w:tcW w:w="1420"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1,000,000.00</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6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1,000,000.00</w:t>
            </w:r>
          </w:p>
        </w:tc>
      </w:tr>
      <w:tr w:rsidR="006852AA">
        <w:trPr>
          <w:trHeight w:val="216"/>
        </w:trPr>
        <w:tc>
          <w:tcPr>
            <w:tcW w:w="4218"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曲财农[2017]182号市级固定资产奖励</w:t>
            </w:r>
          </w:p>
        </w:tc>
        <w:tc>
          <w:tcPr>
            <w:tcW w:w="1420"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100,000.00</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6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100,000.00</w:t>
            </w:r>
          </w:p>
        </w:tc>
      </w:tr>
      <w:tr w:rsidR="006852AA">
        <w:trPr>
          <w:trHeight w:val="216"/>
        </w:trPr>
        <w:tc>
          <w:tcPr>
            <w:tcW w:w="4218"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曲财农[2017]103号世界蓝莓大会经费</w:t>
            </w:r>
          </w:p>
        </w:tc>
        <w:tc>
          <w:tcPr>
            <w:tcW w:w="1420"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2,606,741.20</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6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2,606,741.20</w:t>
            </w:r>
          </w:p>
        </w:tc>
      </w:tr>
      <w:tr w:rsidR="006852AA">
        <w:trPr>
          <w:trHeight w:val="216"/>
        </w:trPr>
        <w:tc>
          <w:tcPr>
            <w:tcW w:w="4218"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曲财教[2016]105号三区人才支持计划科技人员专项</w:t>
            </w:r>
          </w:p>
        </w:tc>
        <w:tc>
          <w:tcPr>
            <w:tcW w:w="1420"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150,000.00</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6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150,000.00</w:t>
            </w:r>
          </w:p>
        </w:tc>
      </w:tr>
      <w:tr w:rsidR="006852AA">
        <w:trPr>
          <w:trHeight w:val="216"/>
        </w:trPr>
        <w:tc>
          <w:tcPr>
            <w:tcW w:w="4218"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曲财社[2017]62号省级食品安全专项经费</w:t>
            </w:r>
          </w:p>
        </w:tc>
        <w:tc>
          <w:tcPr>
            <w:tcW w:w="1420"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150,000.00</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6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150,000.00</w:t>
            </w:r>
          </w:p>
        </w:tc>
      </w:tr>
      <w:tr w:rsidR="006852AA">
        <w:trPr>
          <w:trHeight w:val="216"/>
        </w:trPr>
        <w:tc>
          <w:tcPr>
            <w:tcW w:w="4218"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曲财农[2017]102号蓝莓工程试验仪器购置补助</w:t>
            </w:r>
          </w:p>
        </w:tc>
        <w:tc>
          <w:tcPr>
            <w:tcW w:w="1420"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4,000,000.00</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6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4,000,000.00</w:t>
            </w:r>
          </w:p>
        </w:tc>
      </w:tr>
      <w:tr w:rsidR="006852AA">
        <w:trPr>
          <w:trHeight w:val="216"/>
        </w:trPr>
        <w:tc>
          <w:tcPr>
            <w:tcW w:w="4218"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曲财农[2016]226号市级高原特色工作经费</w:t>
            </w:r>
          </w:p>
        </w:tc>
        <w:tc>
          <w:tcPr>
            <w:tcW w:w="1420"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426,572.70</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6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426,572.70</w:t>
            </w:r>
          </w:p>
        </w:tc>
      </w:tr>
      <w:tr w:rsidR="006852AA">
        <w:trPr>
          <w:trHeight w:val="216"/>
        </w:trPr>
        <w:tc>
          <w:tcPr>
            <w:tcW w:w="4218"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曲财农[2017]46号市级农业保险工作劳务费</w:t>
            </w:r>
          </w:p>
        </w:tc>
        <w:tc>
          <w:tcPr>
            <w:tcW w:w="1420"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491,000.00</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6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491,000.00</w:t>
            </w:r>
          </w:p>
        </w:tc>
      </w:tr>
      <w:tr w:rsidR="006852AA">
        <w:trPr>
          <w:trHeight w:val="216"/>
        </w:trPr>
        <w:tc>
          <w:tcPr>
            <w:tcW w:w="4218"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曲财农[2017]31号市级农机购机补贴</w:t>
            </w:r>
          </w:p>
        </w:tc>
        <w:tc>
          <w:tcPr>
            <w:tcW w:w="1420"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300,000.00</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6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300,000.00</w:t>
            </w:r>
          </w:p>
        </w:tc>
      </w:tr>
      <w:tr w:rsidR="006852AA">
        <w:trPr>
          <w:trHeight w:val="216"/>
        </w:trPr>
        <w:tc>
          <w:tcPr>
            <w:tcW w:w="4218"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曲财农[2017]36号省级农机推广与购置补贴</w:t>
            </w:r>
          </w:p>
        </w:tc>
        <w:tc>
          <w:tcPr>
            <w:tcW w:w="1420"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150,000.00</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6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150,000.00</w:t>
            </w:r>
          </w:p>
        </w:tc>
      </w:tr>
      <w:tr w:rsidR="006852AA">
        <w:trPr>
          <w:trHeight w:val="216"/>
        </w:trPr>
        <w:tc>
          <w:tcPr>
            <w:tcW w:w="4218"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曲财农[2017]36号省级农产品加工及统计监测</w:t>
            </w:r>
          </w:p>
        </w:tc>
        <w:tc>
          <w:tcPr>
            <w:tcW w:w="1420"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70,000.00</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6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70,000.00</w:t>
            </w:r>
          </w:p>
        </w:tc>
      </w:tr>
      <w:tr w:rsidR="006852AA">
        <w:trPr>
          <w:trHeight w:val="216"/>
        </w:trPr>
        <w:tc>
          <w:tcPr>
            <w:tcW w:w="4218"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曲财农[2017]36号省级生物产业发展</w:t>
            </w:r>
          </w:p>
        </w:tc>
        <w:tc>
          <w:tcPr>
            <w:tcW w:w="1420"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20,000.00</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6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20,000.00</w:t>
            </w:r>
          </w:p>
        </w:tc>
      </w:tr>
      <w:tr w:rsidR="006852AA">
        <w:trPr>
          <w:trHeight w:val="216"/>
        </w:trPr>
        <w:tc>
          <w:tcPr>
            <w:tcW w:w="4218"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曲财农[2016]75号农产品安全检测中心运行费</w:t>
            </w:r>
          </w:p>
        </w:tc>
        <w:tc>
          <w:tcPr>
            <w:tcW w:w="1420"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400,000.00</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6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400,000.00</w:t>
            </w:r>
          </w:p>
        </w:tc>
      </w:tr>
      <w:tr w:rsidR="006852AA">
        <w:trPr>
          <w:trHeight w:val="216"/>
        </w:trPr>
        <w:tc>
          <w:tcPr>
            <w:tcW w:w="4218"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lastRenderedPageBreak/>
              <w:t>曲财农[2017]36号省级畜牧业生产发展项目</w:t>
            </w:r>
          </w:p>
        </w:tc>
        <w:tc>
          <w:tcPr>
            <w:tcW w:w="1420"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100,000.00</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6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100,000.00</w:t>
            </w:r>
          </w:p>
        </w:tc>
      </w:tr>
      <w:tr w:rsidR="006852AA">
        <w:trPr>
          <w:trHeight w:val="216"/>
        </w:trPr>
        <w:tc>
          <w:tcPr>
            <w:tcW w:w="4218"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曲财农[2016]75号经济作物生产样板补助</w:t>
            </w:r>
          </w:p>
        </w:tc>
        <w:tc>
          <w:tcPr>
            <w:tcW w:w="1420"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200,000.00</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6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200,000.00</w:t>
            </w:r>
          </w:p>
        </w:tc>
      </w:tr>
      <w:tr w:rsidR="006852AA">
        <w:trPr>
          <w:trHeight w:val="216"/>
        </w:trPr>
        <w:tc>
          <w:tcPr>
            <w:tcW w:w="4218"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曲财农[2016]176号蓝莓新品种试验示范项目</w:t>
            </w:r>
          </w:p>
        </w:tc>
        <w:tc>
          <w:tcPr>
            <w:tcW w:w="1420"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1,000,000.00</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6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1,000,000.00</w:t>
            </w:r>
          </w:p>
        </w:tc>
      </w:tr>
      <w:tr w:rsidR="006852AA">
        <w:trPr>
          <w:trHeight w:val="216"/>
        </w:trPr>
        <w:tc>
          <w:tcPr>
            <w:tcW w:w="4218"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曲财农[2016]75号花卉产业发展板补助</w:t>
            </w:r>
          </w:p>
        </w:tc>
        <w:tc>
          <w:tcPr>
            <w:tcW w:w="1420"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74,400.69</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6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74,400.69</w:t>
            </w:r>
          </w:p>
        </w:tc>
      </w:tr>
      <w:tr w:rsidR="006852AA">
        <w:trPr>
          <w:trHeight w:val="216"/>
        </w:trPr>
        <w:tc>
          <w:tcPr>
            <w:tcW w:w="4218"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曲财农[2016]75号花卉产业发展板补助</w:t>
            </w:r>
          </w:p>
        </w:tc>
        <w:tc>
          <w:tcPr>
            <w:tcW w:w="1420"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200,000.00</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6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200,000.00</w:t>
            </w:r>
          </w:p>
        </w:tc>
      </w:tr>
      <w:tr w:rsidR="006852AA">
        <w:trPr>
          <w:trHeight w:val="216"/>
        </w:trPr>
        <w:tc>
          <w:tcPr>
            <w:tcW w:w="4218"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曲财农[2017]31号农广校办学与绿色证书补助</w:t>
            </w:r>
          </w:p>
        </w:tc>
        <w:tc>
          <w:tcPr>
            <w:tcW w:w="1420"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150,000.00</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6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150,000.00</w:t>
            </w:r>
          </w:p>
        </w:tc>
      </w:tr>
      <w:tr w:rsidR="006852AA">
        <w:trPr>
          <w:trHeight w:val="216"/>
        </w:trPr>
        <w:tc>
          <w:tcPr>
            <w:tcW w:w="4218"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曲财农[2017]32号劳动力转移工作经费</w:t>
            </w:r>
          </w:p>
        </w:tc>
        <w:tc>
          <w:tcPr>
            <w:tcW w:w="1420"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960,000.00</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6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960,000.00</w:t>
            </w:r>
          </w:p>
        </w:tc>
      </w:tr>
      <w:tr w:rsidR="006852AA">
        <w:trPr>
          <w:trHeight w:val="216"/>
        </w:trPr>
        <w:tc>
          <w:tcPr>
            <w:tcW w:w="4218"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曲财农[2017]36号省级渔业技术推广与资源保护</w:t>
            </w:r>
          </w:p>
        </w:tc>
        <w:tc>
          <w:tcPr>
            <w:tcW w:w="1420"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200,000.00</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6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200,000.00</w:t>
            </w:r>
          </w:p>
        </w:tc>
      </w:tr>
      <w:tr w:rsidR="006852AA">
        <w:trPr>
          <w:trHeight w:val="216"/>
        </w:trPr>
        <w:tc>
          <w:tcPr>
            <w:tcW w:w="4218"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曲财农[2017]36号省级测土配方施肥</w:t>
            </w:r>
          </w:p>
        </w:tc>
        <w:tc>
          <w:tcPr>
            <w:tcW w:w="1420"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200,000.00</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6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200,000.00</w:t>
            </w:r>
          </w:p>
        </w:tc>
      </w:tr>
      <w:tr w:rsidR="006852AA">
        <w:trPr>
          <w:trHeight w:val="216"/>
        </w:trPr>
        <w:tc>
          <w:tcPr>
            <w:tcW w:w="4218"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曲财农[2017]36号省级渔业技术推广专项</w:t>
            </w:r>
          </w:p>
        </w:tc>
        <w:tc>
          <w:tcPr>
            <w:tcW w:w="1420"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150,000.00</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6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150,000.00</w:t>
            </w:r>
          </w:p>
        </w:tc>
      </w:tr>
      <w:tr w:rsidR="006852AA">
        <w:trPr>
          <w:trHeight w:val="216"/>
        </w:trPr>
        <w:tc>
          <w:tcPr>
            <w:tcW w:w="4218"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曲财农[2017]136号市级稻蟹综合种养示范</w:t>
            </w:r>
          </w:p>
        </w:tc>
        <w:tc>
          <w:tcPr>
            <w:tcW w:w="1420"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17,832.14</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6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17,832.14</w:t>
            </w:r>
          </w:p>
        </w:tc>
      </w:tr>
      <w:tr w:rsidR="006852AA">
        <w:trPr>
          <w:trHeight w:val="216"/>
        </w:trPr>
        <w:tc>
          <w:tcPr>
            <w:tcW w:w="4218"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曲财农[2017]33号市级农产品质量安全监管专项</w:t>
            </w:r>
          </w:p>
        </w:tc>
        <w:tc>
          <w:tcPr>
            <w:tcW w:w="1420"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120,000.00</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6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120,000.00</w:t>
            </w:r>
          </w:p>
        </w:tc>
      </w:tr>
      <w:tr w:rsidR="006852AA">
        <w:trPr>
          <w:trHeight w:val="216"/>
        </w:trPr>
        <w:tc>
          <w:tcPr>
            <w:tcW w:w="4218"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曲财农[2017]31号市级农环保护及农产品验测中心运行</w:t>
            </w:r>
          </w:p>
        </w:tc>
        <w:tc>
          <w:tcPr>
            <w:tcW w:w="1420"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196,215.19</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6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196,215.19</w:t>
            </w:r>
          </w:p>
        </w:tc>
      </w:tr>
      <w:tr w:rsidR="006852AA">
        <w:trPr>
          <w:trHeight w:val="216"/>
        </w:trPr>
        <w:tc>
          <w:tcPr>
            <w:tcW w:w="4218"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曲财农[2017]31号农业投入品打徦执法补助</w:t>
            </w:r>
          </w:p>
        </w:tc>
        <w:tc>
          <w:tcPr>
            <w:tcW w:w="1420"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191,963.52</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6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191,963.52</w:t>
            </w:r>
          </w:p>
        </w:tc>
      </w:tr>
      <w:tr w:rsidR="006852AA">
        <w:trPr>
          <w:trHeight w:val="216"/>
        </w:trPr>
        <w:tc>
          <w:tcPr>
            <w:tcW w:w="4218"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曲财农[2017]178号市级水生物与船舶检验</w:t>
            </w:r>
          </w:p>
        </w:tc>
        <w:tc>
          <w:tcPr>
            <w:tcW w:w="1420"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600,000.00</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6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600,000.00</w:t>
            </w:r>
          </w:p>
        </w:tc>
      </w:tr>
      <w:tr w:rsidR="006852AA">
        <w:trPr>
          <w:trHeight w:val="216"/>
        </w:trPr>
        <w:tc>
          <w:tcPr>
            <w:tcW w:w="4218"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曲财农[2017]31号市级农产品市场及信息体系运行建设</w:t>
            </w:r>
          </w:p>
        </w:tc>
        <w:tc>
          <w:tcPr>
            <w:tcW w:w="1420"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180,000.00</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6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180,000.00</w:t>
            </w:r>
          </w:p>
        </w:tc>
      </w:tr>
      <w:tr w:rsidR="006852AA">
        <w:trPr>
          <w:trHeight w:val="216"/>
        </w:trPr>
        <w:tc>
          <w:tcPr>
            <w:tcW w:w="4218"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曲财农[2016]61号省级现代农业项目管理</w:t>
            </w:r>
          </w:p>
        </w:tc>
        <w:tc>
          <w:tcPr>
            <w:tcW w:w="1420"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252,727.30</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6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252,727.30</w:t>
            </w:r>
          </w:p>
        </w:tc>
      </w:tr>
      <w:tr w:rsidR="006852AA">
        <w:trPr>
          <w:trHeight w:val="216"/>
        </w:trPr>
        <w:tc>
          <w:tcPr>
            <w:tcW w:w="4218"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曲财农[2017]31号市级重点龙头企业认定监测项目</w:t>
            </w:r>
          </w:p>
        </w:tc>
        <w:tc>
          <w:tcPr>
            <w:tcW w:w="1420"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300,000.00</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6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300,000.00</w:t>
            </w:r>
          </w:p>
        </w:tc>
      </w:tr>
      <w:tr w:rsidR="006852AA">
        <w:trPr>
          <w:trHeight w:val="216"/>
        </w:trPr>
        <w:tc>
          <w:tcPr>
            <w:tcW w:w="4218"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曲财农[2017]77号市级高原特色前期经费</w:t>
            </w:r>
          </w:p>
        </w:tc>
        <w:tc>
          <w:tcPr>
            <w:tcW w:w="1420"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289,648.19</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6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289,648.19</w:t>
            </w:r>
          </w:p>
        </w:tc>
      </w:tr>
      <w:tr w:rsidR="006852AA">
        <w:trPr>
          <w:trHeight w:val="216"/>
        </w:trPr>
        <w:tc>
          <w:tcPr>
            <w:tcW w:w="4218"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曲财农[2017]178号市生物产业工作经费</w:t>
            </w:r>
          </w:p>
        </w:tc>
        <w:tc>
          <w:tcPr>
            <w:tcW w:w="1420"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150,000.00</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6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150,000.00</w:t>
            </w:r>
          </w:p>
        </w:tc>
      </w:tr>
      <w:tr w:rsidR="006852AA">
        <w:trPr>
          <w:trHeight w:val="216"/>
        </w:trPr>
        <w:tc>
          <w:tcPr>
            <w:tcW w:w="4218"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曲财农[2017]31号市级现代农业新型经营主体培育</w:t>
            </w:r>
          </w:p>
        </w:tc>
        <w:tc>
          <w:tcPr>
            <w:tcW w:w="1420"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31,163.88</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6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31,163.88</w:t>
            </w:r>
          </w:p>
        </w:tc>
      </w:tr>
      <w:tr w:rsidR="006852AA">
        <w:trPr>
          <w:trHeight w:val="216"/>
        </w:trPr>
        <w:tc>
          <w:tcPr>
            <w:tcW w:w="4218"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曲财农[2017]31号中低产田改造及耕地质量调查</w:t>
            </w:r>
          </w:p>
        </w:tc>
        <w:tc>
          <w:tcPr>
            <w:tcW w:w="1420"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196,784.73</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6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196,784.73</w:t>
            </w:r>
          </w:p>
        </w:tc>
      </w:tr>
      <w:tr w:rsidR="006852AA">
        <w:trPr>
          <w:trHeight w:val="216"/>
        </w:trPr>
        <w:tc>
          <w:tcPr>
            <w:tcW w:w="4218"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曲财农[2017]31号土壤肥料监测</w:t>
            </w:r>
          </w:p>
        </w:tc>
        <w:tc>
          <w:tcPr>
            <w:tcW w:w="1420"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200,000.00</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6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200,000.00</w:t>
            </w:r>
          </w:p>
        </w:tc>
      </w:tr>
      <w:tr w:rsidR="006852AA">
        <w:trPr>
          <w:trHeight w:val="216"/>
        </w:trPr>
        <w:tc>
          <w:tcPr>
            <w:tcW w:w="4218"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曲财农[2016]28号土壤监测化验工作经费</w:t>
            </w:r>
          </w:p>
        </w:tc>
        <w:tc>
          <w:tcPr>
            <w:tcW w:w="1420"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100,000.00</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6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100,000.00</w:t>
            </w:r>
          </w:p>
        </w:tc>
      </w:tr>
      <w:tr w:rsidR="006852AA">
        <w:trPr>
          <w:trHeight w:val="216"/>
        </w:trPr>
        <w:tc>
          <w:tcPr>
            <w:tcW w:w="4218"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曲财农[2017]106号中央新型职业农民培训</w:t>
            </w:r>
          </w:p>
        </w:tc>
        <w:tc>
          <w:tcPr>
            <w:tcW w:w="1420"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300,000.00</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6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300,000.00</w:t>
            </w:r>
          </w:p>
        </w:tc>
      </w:tr>
      <w:tr w:rsidR="006852AA">
        <w:trPr>
          <w:trHeight w:val="216"/>
        </w:trPr>
        <w:tc>
          <w:tcPr>
            <w:tcW w:w="4218"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曲财农[2017]60号市级高原特色经作产业发展技术推广</w:t>
            </w:r>
          </w:p>
        </w:tc>
        <w:tc>
          <w:tcPr>
            <w:tcW w:w="1420"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500,000.00</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6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500,000.00</w:t>
            </w:r>
          </w:p>
        </w:tc>
      </w:tr>
      <w:tr w:rsidR="006852AA">
        <w:trPr>
          <w:trHeight w:val="216"/>
        </w:trPr>
        <w:tc>
          <w:tcPr>
            <w:tcW w:w="4218"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曲财农[2017]31号市级高原特色农产品推介展示</w:t>
            </w:r>
          </w:p>
        </w:tc>
        <w:tc>
          <w:tcPr>
            <w:tcW w:w="1420"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1,000,000.00</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6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1,000,000.00</w:t>
            </w:r>
          </w:p>
        </w:tc>
      </w:tr>
      <w:tr w:rsidR="006852AA">
        <w:trPr>
          <w:trHeight w:val="216"/>
        </w:trPr>
        <w:tc>
          <w:tcPr>
            <w:tcW w:w="4218"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现代农业示范园项目整合资金(往来款转入]</w:t>
            </w:r>
          </w:p>
        </w:tc>
        <w:tc>
          <w:tcPr>
            <w:tcW w:w="1420"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0</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430,735.95</w:t>
            </w:r>
          </w:p>
        </w:tc>
        <w:tc>
          <w:tcPr>
            <w:tcW w:w="146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430,735.95</w:t>
            </w:r>
          </w:p>
        </w:tc>
      </w:tr>
      <w:tr w:rsidR="006852AA">
        <w:trPr>
          <w:trHeight w:val="216"/>
        </w:trPr>
        <w:tc>
          <w:tcPr>
            <w:tcW w:w="4218"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曲财农[2016]161号省九届农运会训练参赛经费</w:t>
            </w:r>
          </w:p>
        </w:tc>
        <w:tc>
          <w:tcPr>
            <w:tcW w:w="1420"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573,583.86</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6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573,583.86</w:t>
            </w:r>
          </w:p>
        </w:tc>
      </w:tr>
      <w:tr w:rsidR="006852AA">
        <w:trPr>
          <w:trHeight w:val="216"/>
        </w:trPr>
        <w:tc>
          <w:tcPr>
            <w:tcW w:w="4218"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曲财外[2014]32号2014年国际农发项目省级配套</w:t>
            </w:r>
          </w:p>
        </w:tc>
        <w:tc>
          <w:tcPr>
            <w:tcW w:w="1420"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288,433.00</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6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288,433.00</w:t>
            </w:r>
          </w:p>
        </w:tc>
      </w:tr>
      <w:tr w:rsidR="006852AA">
        <w:trPr>
          <w:trHeight w:val="216"/>
        </w:trPr>
        <w:tc>
          <w:tcPr>
            <w:tcW w:w="4218"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曲财农[2017]39号省级财政现代农业项目管理</w:t>
            </w:r>
          </w:p>
        </w:tc>
        <w:tc>
          <w:tcPr>
            <w:tcW w:w="1420"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30,000.00</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6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30,000.00</w:t>
            </w:r>
          </w:p>
        </w:tc>
      </w:tr>
      <w:tr w:rsidR="006852AA">
        <w:trPr>
          <w:trHeight w:val="216"/>
        </w:trPr>
        <w:tc>
          <w:tcPr>
            <w:tcW w:w="4218"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曲财教[2016]105号三区人才建设经费</w:t>
            </w:r>
          </w:p>
        </w:tc>
        <w:tc>
          <w:tcPr>
            <w:tcW w:w="1420"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120,000.00</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6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120,000.00</w:t>
            </w:r>
          </w:p>
        </w:tc>
      </w:tr>
      <w:tr w:rsidR="006852AA">
        <w:trPr>
          <w:trHeight w:val="216"/>
        </w:trPr>
        <w:tc>
          <w:tcPr>
            <w:tcW w:w="4218"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曲财农[2016]75号省农作物病虫害防治</w:t>
            </w:r>
          </w:p>
        </w:tc>
        <w:tc>
          <w:tcPr>
            <w:tcW w:w="1420"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110,482.00</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6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110,482.00</w:t>
            </w:r>
          </w:p>
        </w:tc>
      </w:tr>
      <w:tr w:rsidR="006852AA">
        <w:trPr>
          <w:trHeight w:val="216"/>
        </w:trPr>
        <w:tc>
          <w:tcPr>
            <w:tcW w:w="4218"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曲财农[2017]36号省级农作物病虫害防治</w:t>
            </w:r>
          </w:p>
        </w:tc>
        <w:tc>
          <w:tcPr>
            <w:tcW w:w="1420"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200,000.00</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6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200,000.00</w:t>
            </w:r>
          </w:p>
        </w:tc>
      </w:tr>
      <w:tr w:rsidR="006852AA">
        <w:trPr>
          <w:trHeight w:val="216"/>
        </w:trPr>
        <w:tc>
          <w:tcPr>
            <w:tcW w:w="4218"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曲财农[2016]28号市农作物病虫害防控预测</w:t>
            </w:r>
          </w:p>
        </w:tc>
        <w:tc>
          <w:tcPr>
            <w:tcW w:w="1420"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194,415.57</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6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194,415.57</w:t>
            </w:r>
          </w:p>
        </w:tc>
      </w:tr>
      <w:tr w:rsidR="006852AA">
        <w:trPr>
          <w:trHeight w:val="216"/>
        </w:trPr>
        <w:tc>
          <w:tcPr>
            <w:tcW w:w="4218"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曲财农[2017]31号农作物病虫防治技术推广项目</w:t>
            </w:r>
          </w:p>
        </w:tc>
        <w:tc>
          <w:tcPr>
            <w:tcW w:w="1420"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102,982.67</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6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102,982.67</w:t>
            </w:r>
          </w:p>
        </w:tc>
      </w:tr>
      <w:tr w:rsidR="006852AA">
        <w:trPr>
          <w:trHeight w:val="216"/>
        </w:trPr>
        <w:tc>
          <w:tcPr>
            <w:tcW w:w="4218"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曲财农[2017]70号市级新型农机推广示范经费</w:t>
            </w:r>
          </w:p>
        </w:tc>
        <w:tc>
          <w:tcPr>
            <w:tcW w:w="1420"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190,000.00</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6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190,000.00</w:t>
            </w:r>
          </w:p>
        </w:tc>
      </w:tr>
      <w:tr w:rsidR="006852AA">
        <w:trPr>
          <w:trHeight w:val="390"/>
        </w:trPr>
        <w:tc>
          <w:tcPr>
            <w:tcW w:w="4218"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烟草农机具研究推广（其他收入）</w:t>
            </w:r>
          </w:p>
        </w:tc>
        <w:tc>
          <w:tcPr>
            <w:tcW w:w="1420"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0</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121,456.00</w:t>
            </w:r>
          </w:p>
        </w:tc>
        <w:tc>
          <w:tcPr>
            <w:tcW w:w="146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121,456.00</w:t>
            </w:r>
          </w:p>
        </w:tc>
      </w:tr>
      <w:tr w:rsidR="006852AA">
        <w:trPr>
          <w:trHeight w:val="216"/>
        </w:trPr>
        <w:tc>
          <w:tcPr>
            <w:tcW w:w="4218"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曲财教[2016]105号三区人才建设经费</w:t>
            </w:r>
          </w:p>
        </w:tc>
        <w:tc>
          <w:tcPr>
            <w:tcW w:w="1420"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60,916.00</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6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60,916.00</w:t>
            </w:r>
          </w:p>
        </w:tc>
      </w:tr>
      <w:tr w:rsidR="006852AA">
        <w:trPr>
          <w:trHeight w:val="216"/>
        </w:trPr>
        <w:tc>
          <w:tcPr>
            <w:tcW w:w="4218"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曲财农[2016]75号省农机推广研究</w:t>
            </w:r>
          </w:p>
        </w:tc>
        <w:tc>
          <w:tcPr>
            <w:tcW w:w="1420"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82,434.57</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6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82,434.57</w:t>
            </w:r>
          </w:p>
        </w:tc>
      </w:tr>
      <w:tr w:rsidR="006852AA">
        <w:trPr>
          <w:trHeight w:val="216"/>
        </w:trPr>
        <w:tc>
          <w:tcPr>
            <w:tcW w:w="4218"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lastRenderedPageBreak/>
              <w:t>曲财农[2017]171非税收入返还安排项目管理</w:t>
            </w:r>
          </w:p>
        </w:tc>
        <w:tc>
          <w:tcPr>
            <w:tcW w:w="1420"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49,868.95</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6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49,868.95</w:t>
            </w:r>
          </w:p>
        </w:tc>
      </w:tr>
      <w:tr w:rsidR="006852AA">
        <w:trPr>
          <w:trHeight w:val="216"/>
        </w:trPr>
        <w:tc>
          <w:tcPr>
            <w:tcW w:w="4218"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曲财教[2015]16号曲财教[2015]202号国家食用豆体系曲靖试验站</w:t>
            </w:r>
          </w:p>
        </w:tc>
        <w:tc>
          <w:tcPr>
            <w:tcW w:w="1420"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249,093.56</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111,876.07</w:t>
            </w:r>
          </w:p>
        </w:tc>
        <w:tc>
          <w:tcPr>
            <w:tcW w:w="146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360,969.63</w:t>
            </w:r>
          </w:p>
        </w:tc>
      </w:tr>
      <w:tr w:rsidR="006852AA">
        <w:trPr>
          <w:trHeight w:val="216"/>
        </w:trPr>
        <w:tc>
          <w:tcPr>
            <w:tcW w:w="4218"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曲财教[2015]202号国家玉米体系曲靖试验站</w:t>
            </w:r>
          </w:p>
        </w:tc>
        <w:tc>
          <w:tcPr>
            <w:tcW w:w="1420"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3,106.27</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500,000.00</w:t>
            </w:r>
          </w:p>
        </w:tc>
        <w:tc>
          <w:tcPr>
            <w:tcW w:w="146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503,106.27</w:t>
            </w:r>
          </w:p>
        </w:tc>
      </w:tr>
      <w:tr w:rsidR="006852AA">
        <w:trPr>
          <w:trHeight w:val="216"/>
        </w:trPr>
        <w:tc>
          <w:tcPr>
            <w:tcW w:w="4218"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曲财教[2016]87号省科技发展专项经费</w:t>
            </w:r>
          </w:p>
        </w:tc>
        <w:tc>
          <w:tcPr>
            <w:tcW w:w="1420"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6,000.00</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0</w:t>
            </w:r>
          </w:p>
        </w:tc>
        <w:tc>
          <w:tcPr>
            <w:tcW w:w="146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6,000.00</w:t>
            </w:r>
          </w:p>
        </w:tc>
      </w:tr>
      <w:tr w:rsidR="006852AA">
        <w:trPr>
          <w:trHeight w:val="216"/>
        </w:trPr>
        <w:tc>
          <w:tcPr>
            <w:tcW w:w="4218"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曲财教[2016]105号中央“三区”人才专项经费</w:t>
            </w:r>
          </w:p>
        </w:tc>
        <w:tc>
          <w:tcPr>
            <w:tcW w:w="1420"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299,396.11</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0</w:t>
            </w:r>
          </w:p>
        </w:tc>
        <w:tc>
          <w:tcPr>
            <w:tcW w:w="146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299,396.11</w:t>
            </w:r>
          </w:p>
        </w:tc>
      </w:tr>
      <w:tr w:rsidR="006852AA">
        <w:trPr>
          <w:trHeight w:val="216"/>
        </w:trPr>
        <w:tc>
          <w:tcPr>
            <w:tcW w:w="4218"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公益行业专项经费（上年结余）</w:t>
            </w:r>
          </w:p>
        </w:tc>
        <w:tc>
          <w:tcPr>
            <w:tcW w:w="1420"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0.00</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227,676.00</w:t>
            </w:r>
          </w:p>
        </w:tc>
        <w:tc>
          <w:tcPr>
            <w:tcW w:w="146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227,676.00</w:t>
            </w:r>
          </w:p>
        </w:tc>
      </w:tr>
      <w:tr w:rsidR="006852AA">
        <w:trPr>
          <w:trHeight w:val="216"/>
        </w:trPr>
        <w:tc>
          <w:tcPr>
            <w:tcW w:w="4218"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曲财农[2016]141号市农作物新品种选育</w:t>
            </w:r>
          </w:p>
        </w:tc>
        <w:tc>
          <w:tcPr>
            <w:tcW w:w="1420"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256,197.37</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0</w:t>
            </w:r>
          </w:p>
        </w:tc>
        <w:tc>
          <w:tcPr>
            <w:tcW w:w="146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256,197.37</w:t>
            </w:r>
          </w:p>
        </w:tc>
      </w:tr>
      <w:tr w:rsidR="006852AA">
        <w:trPr>
          <w:trHeight w:val="216"/>
        </w:trPr>
        <w:tc>
          <w:tcPr>
            <w:tcW w:w="4218"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曲财农[2016]75号省科技增粮项目经费</w:t>
            </w:r>
          </w:p>
        </w:tc>
        <w:tc>
          <w:tcPr>
            <w:tcW w:w="1420"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690,881.18</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175,268.80</w:t>
            </w:r>
          </w:p>
        </w:tc>
        <w:tc>
          <w:tcPr>
            <w:tcW w:w="146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866,149.98</w:t>
            </w:r>
          </w:p>
        </w:tc>
      </w:tr>
      <w:tr w:rsidR="006852AA">
        <w:trPr>
          <w:trHeight w:val="216"/>
        </w:trPr>
        <w:tc>
          <w:tcPr>
            <w:tcW w:w="4218"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曲财农[2016]75号省级麦类新品种选育</w:t>
            </w:r>
          </w:p>
        </w:tc>
        <w:tc>
          <w:tcPr>
            <w:tcW w:w="1420"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38,479.79</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0</w:t>
            </w:r>
          </w:p>
        </w:tc>
        <w:tc>
          <w:tcPr>
            <w:tcW w:w="146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38,479.79</w:t>
            </w:r>
          </w:p>
        </w:tc>
      </w:tr>
      <w:tr w:rsidR="006852AA">
        <w:trPr>
          <w:trHeight w:val="216"/>
        </w:trPr>
        <w:tc>
          <w:tcPr>
            <w:tcW w:w="4218"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曲财农[2017]31号市级油菜全产业链提档升级科技合作</w:t>
            </w:r>
          </w:p>
        </w:tc>
        <w:tc>
          <w:tcPr>
            <w:tcW w:w="1420"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230,526.82</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0</w:t>
            </w:r>
          </w:p>
        </w:tc>
        <w:tc>
          <w:tcPr>
            <w:tcW w:w="146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230,526.82</w:t>
            </w:r>
          </w:p>
        </w:tc>
      </w:tr>
      <w:tr w:rsidR="006852AA">
        <w:trPr>
          <w:trHeight w:val="216"/>
        </w:trPr>
        <w:tc>
          <w:tcPr>
            <w:tcW w:w="4218"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曲财农[2017]59号市可持续农业技术创新水稻、玉米集成技术</w:t>
            </w:r>
          </w:p>
        </w:tc>
        <w:tc>
          <w:tcPr>
            <w:tcW w:w="1420"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401,500.65</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0</w:t>
            </w:r>
          </w:p>
        </w:tc>
        <w:tc>
          <w:tcPr>
            <w:tcW w:w="146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401,500.65</w:t>
            </w:r>
          </w:p>
        </w:tc>
      </w:tr>
      <w:tr w:rsidR="006852AA">
        <w:trPr>
          <w:trHeight w:val="216"/>
        </w:trPr>
        <w:tc>
          <w:tcPr>
            <w:tcW w:w="4218"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曲财农[2017]36号省级高产创建</w:t>
            </w:r>
          </w:p>
        </w:tc>
        <w:tc>
          <w:tcPr>
            <w:tcW w:w="1420"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151,487.12</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0</w:t>
            </w:r>
          </w:p>
        </w:tc>
        <w:tc>
          <w:tcPr>
            <w:tcW w:w="146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151,487.12</w:t>
            </w:r>
          </w:p>
        </w:tc>
      </w:tr>
      <w:tr w:rsidR="006852AA">
        <w:trPr>
          <w:trHeight w:val="216"/>
        </w:trPr>
        <w:tc>
          <w:tcPr>
            <w:tcW w:w="4218"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曲财农[2017]36号省级现代农业产业体系建设</w:t>
            </w:r>
          </w:p>
        </w:tc>
        <w:tc>
          <w:tcPr>
            <w:tcW w:w="1420"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410,318.50</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0</w:t>
            </w:r>
          </w:p>
        </w:tc>
        <w:tc>
          <w:tcPr>
            <w:tcW w:w="146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410,318.50</w:t>
            </w:r>
          </w:p>
        </w:tc>
      </w:tr>
      <w:tr w:rsidR="006852AA">
        <w:trPr>
          <w:trHeight w:val="216"/>
        </w:trPr>
        <w:tc>
          <w:tcPr>
            <w:tcW w:w="4218"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曲财农[2017]178号行业项目管理（非税）</w:t>
            </w:r>
          </w:p>
        </w:tc>
        <w:tc>
          <w:tcPr>
            <w:tcW w:w="1420"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50,500.00</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0</w:t>
            </w:r>
          </w:p>
        </w:tc>
        <w:tc>
          <w:tcPr>
            <w:tcW w:w="146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50,500.00</w:t>
            </w:r>
          </w:p>
        </w:tc>
      </w:tr>
      <w:tr w:rsidR="006852AA">
        <w:trPr>
          <w:trHeight w:val="216"/>
        </w:trPr>
        <w:tc>
          <w:tcPr>
            <w:tcW w:w="4218"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曲财农[2016]228号-行业业务管理经费</w:t>
            </w:r>
          </w:p>
        </w:tc>
        <w:tc>
          <w:tcPr>
            <w:tcW w:w="1420"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33,400.00</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0</w:t>
            </w:r>
          </w:p>
        </w:tc>
        <w:tc>
          <w:tcPr>
            <w:tcW w:w="146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33,400.00</w:t>
            </w:r>
          </w:p>
        </w:tc>
      </w:tr>
      <w:tr w:rsidR="006852AA">
        <w:trPr>
          <w:trHeight w:val="216"/>
        </w:trPr>
        <w:tc>
          <w:tcPr>
            <w:tcW w:w="4218"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曲财农[2016]141号农作物新品种试验示范</w:t>
            </w:r>
          </w:p>
        </w:tc>
        <w:tc>
          <w:tcPr>
            <w:tcW w:w="1420"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77,002.10</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6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77,002.10</w:t>
            </w:r>
          </w:p>
        </w:tc>
      </w:tr>
      <w:tr w:rsidR="006852AA">
        <w:trPr>
          <w:trHeight w:val="216"/>
        </w:trPr>
        <w:tc>
          <w:tcPr>
            <w:tcW w:w="4218"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曲财农[2017]59号农作物新品种试验示范</w:t>
            </w:r>
          </w:p>
        </w:tc>
        <w:tc>
          <w:tcPr>
            <w:tcW w:w="1420"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161,000.00</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6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161,000.00</w:t>
            </w:r>
          </w:p>
        </w:tc>
      </w:tr>
      <w:tr w:rsidR="006852AA">
        <w:trPr>
          <w:trHeight w:val="216"/>
        </w:trPr>
        <w:tc>
          <w:tcPr>
            <w:tcW w:w="4218"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曲财农[2017]36号省级现代各业及种子市场监管</w:t>
            </w:r>
          </w:p>
        </w:tc>
        <w:tc>
          <w:tcPr>
            <w:tcW w:w="1420"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150,000.00</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6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150,000.00</w:t>
            </w:r>
          </w:p>
        </w:tc>
      </w:tr>
      <w:tr w:rsidR="006852AA">
        <w:trPr>
          <w:trHeight w:val="216"/>
        </w:trPr>
        <w:tc>
          <w:tcPr>
            <w:tcW w:w="4218"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曲财农[2017]171非税收入返还安排项目管理</w:t>
            </w:r>
          </w:p>
        </w:tc>
        <w:tc>
          <w:tcPr>
            <w:tcW w:w="1420"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192,012.86</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6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192,012.86</w:t>
            </w:r>
          </w:p>
        </w:tc>
      </w:tr>
      <w:tr w:rsidR="006852AA">
        <w:trPr>
          <w:trHeight w:val="216"/>
        </w:trPr>
        <w:tc>
          <w:tcPr>
            <w:tcW w:w="4218"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曲财农[2016]146号2016-2017年种子备荒储备金</w:t>
            </w:r>
          </w:p>
        </w:tc>
        <w:tc>
          <w:tcPr>
            <w:tcW w:w="1420"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700,000.00</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6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700,000.00</w:t>
            </w:r>
          </w:p>
        </w:tc>
      </w:tr>
      <w:tr w:rsidR="006852AA">
        <w:trPr>
          <w:trHeight w:val="216"/>
        </w:trPr>
        <w:tc>
          <w:tcPr>
            <w:tcW w:w="4218"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曲财农[2016]98农村劳动力转移培训资金</w:t>
            </w:r>
          </w:p>
        </w:tc>
        <w:tc>
          <w:tcPr>
            <w:tcW w:w="1420"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51,000.00</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6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51,000.00</w:t>
            </w:r>
          </w:p>
        </w:tc>
      </w:tr>
      <w:tr w:rsidR="006852AA">
        <w:trPr>
          <w:trHeight w:val="216"/>
        </w:trPr>
        <w:tc>
          <w:tcPr>
            <w:tcW w:w="4218"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曲财农[2015]119号市农村土地经营确权登记</w:t>
            </w:r>
          </w:p>
        </w:tc>
        <w:tc>
          <w:tcPr>
            <w:tcW w:w="1420"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1,493,901.97</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6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1,493,901.97</w:t>
            </w:r>
          </w:p>
        </w:tc>
      </w:tr>
      <w:tr w:rsidR="006852AA">
        <w:trPr>
          <w:trHeight w:val="216"/>
        </w:trPr>
        <w:tc>
          <w:tcPr>
            <w:tcW w:w="4218"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曲财农[2015]70号市农村经济与农民减负经费</w:t>
            </w:r>
          </w:p>
        </w:tc>
        <w:tc>
          <w:tcPr>
            <w:tcW w:w="1420"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198,292.60</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6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198,292.60</w:t>
            </w:r>
          </w:p>
        </w:tc>
      </w:tr>
      <w:tr w:rsidR="006852AA">
        <w:trPr>
          <w:trHeight w:val="216"/>
        </w:trPr>
        <w:tc>
          <w:tcPr>
            <w:tcW w:w="4218"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曲财农[2017]32号新型农民职业培训</w:t>
            </w:r>
          </w:p>
        </w:tc>
        <w:tc>
          <w:tcPr>
            <w:tcW w:w="1420"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20,000.00</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6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20,000.00</w:t>
            </w:r>
          </w:p>
        </w:tc>
      </w:tr>
      <w:tr w:rsidR="006852AA">
        <w:trPr>
          <w:trHeight w:val="216"/>
        </w:trPr>
        <w:tc>
          <w:tcPr>
            <w:tcW w:w="4218"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曲财农[2016]228号农机监理业务补助</w:t>
            </w:r>
          </w:p>
        </w:tc>
        <w:tc>
          <w:tcPr>
            <w:tcW w:w="1420"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172,266.53</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6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172,266.53</w:t>
            </w:r>
          </w:p>
        </w:tc>
      </w:tr>
      <w:tr w:rsidR="006852AA">
        <w:trPr>
          <w:trHeight w:val="216"/>
        </w:trPr>
        <w:tc>
          <w:tcPr>
            <w:tcW w:w="4218"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曲财农[2017]31号农机安全监督及平安农机创建</w:t>
            </w:r>
          </w:p>
        </w:tc>
        <w:tc>
          <w:tcPr>
            <w:tcW w:w="1420"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285,208.01</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6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285,208.01</w:t>
            </w:r>
          </w:p>
        </w:tc>
      </w:tr>
      <w:tr w:rsidR="006852AA">
        <w:trPr>
          <w:trHeight w:val="216"/>
        </w:trPr>
        <w:tc>
          <w:tcPr>
            <w:tcW w:w="4218"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曲财农[2017]31号畜禽良种繁育推广质检体系建设与种质监督检测</w:t>
            </w:r>
          </w:p>
        </w:tc>
        <w:tc>
          <w:tcPr>
            <w:tcW w:w="1420"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44,705.99</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6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44,705.99</w:t>
            </w:r>
          </w:p>
        </w:tc>
      </w:tr>
      <w:tr w:rsidR="006852AA">
        <w:trPr>
          <w:trHeight w:val="216"/>
        </w:trPr>
        <w:tc>
          <w:tcPr>
            <w:tcW w:w="4218"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曲财农[2016]97号良种繁育推广质检体系建设与种质检监督</w:t>
            </w:r>
          </w:p>
        </w:tc>
        <w:tc>
          <w:tcPr>
            <w:tcW w:w="1420"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219,929.77</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6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219,929.77</w:t>
            </w:r>
          </w:p>
        </w:tc>
      </w:tr>
      <w:tr w:rsidR="006852AA">
        <w:trPr>
          <w:trHeight w:val="216"/>
        </w:trPr>
        <w:tc>
          <w:tcPr>
            <w:tcW w:w="4218"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曲财教[2016]105号2016年三区人才</w:t>
            </w:r>
          </w:p>
        </w:tc>
        <w:tc>
          <w:tcPr>
            <w:tcW w:w="1420"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425,340.00</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6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425,340.00</w:t>
            </w:r>
          </w:p>
        </w:tc>
      </w:tr>
      <w:tr w:rsidR="006852AA">
        <w:trPr>
          <w:trHeight w:val="216"/>
        </w:trPr>
        <w:tc>
          <w:tcPr>
            <w:tcW w:w="4218"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曲财教[2017]125号2017年三区人才</w:t>
            </w:r>
          </w:p>
        </w:tc>
        <w:tc>
          <w:tcPr>
            <w:tcW w:w="1420"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22,346.00</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6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22,346.00</w:t>
            </w:r>
          </w:p>
        </w:tc>
      </w:tr>
      <w:tr w:rsidR="006852AA">
        <w:trPr>
          <w:trHeight w:val="216"/>
        </w:trPr>
        <w:tc>
          <w:tcPr>
            <w:tcW w:w="4218"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曲财社[2016]59号食品安全监管工作经费</w:t>
            </w:r>
          </w:p>
        </w:tc>
        <w:tc>
          <w:tcPr>
            <w:tcW w:w="1420"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250,000.00</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6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250,000.00</w:t>
            </w:r>
          </w:p>
        </w:tc>
      </w:tr>
      <w:tr w:rsidR="006852AA">
        <w:trPr>
          <w:trHeight w:val="216"/>
        </w:trPr>
        <w:tc>
          <w:tcPr>
            <w:tcW w:w="4218"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曲财农[2016]75号省级农业生产发展专项资金（动物疫病防治</w:t>
            </w:r>
          </w:p>
        </w:tc>
        <w:tc>
          <w:tcPr>
            <w:tcW w:w="1420"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552,386.35</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6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552,386.35</w:t>
            </w:r>
          </w:p>
        </w:tc>
      </w:tr>
      <w:tr w:rsidR="006852AA">
        <w:trPr>
          <w:trHeight w:val="216"/>
        </w:trPr>
        <w:tc>
          <w:tcPr>
            <w:tcW w:w="4218"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曲财农[2017]36号动物疫病防治及防疫体系建设</w:t>
            </w:r>
          </w:p>
        </w:tc>
        <w:tc>
          <w:tcPr>
            <w:tcW w:w="1420"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520,000.00</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6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520,000.00</w:t>
            </w:r>
          </w:p>
        </w:tc>
      </w:tr>
      <w:tr w:rsidR="006852AA">
        <w:trPr>
          <w:trHeight w:val="216"/>
        </w:trPr>
        <w:tc>
          <w:tcPr>
            <w:tcW w:w="4218"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曲财农[2016]75号省级农业生产发展专项资金（执法、屠宰专项整治）</w:t>
            </w:r>
          </w:p>
        </w:tc>
        <w:tc>
          <w:tcPr>
            <w:tcW w:w="1420"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521,440.09</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6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521,440.09</w:t>
            </w:r>
          </w:p>
        </w:tc>
      </w:tr>
      <w:tr w:rsidR="006852AA">
        <w:trPr>
          <w:trHeight w:val="216"/>
        </w:trPr>
        <w:tc>
          <w:tcPr>
            <w:tcW w:w="4218"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曲财农[2016]75号省级农业生产发展专项（生鲜乳抽检）</w:t>
            </w:r>
          </w:p>
        </w:tc>
        <w:tc>
          <w:tcPr>
            <w:tcW w:w="1420"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400,000.00</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6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400,000.00</w:t>
            </w:r>
          </w:p>
        </w:tc>
      </w:tr>
      <w:tr w:rsidR="006852AA">
        <w:trPr>
          <w:trHeight w:val="216"/>
        </w:trPr>
        <w:tc>
          <w:tcPr>
            <w:tcW w:w="4218"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lastRenderedPageBreak/>
              <w:t>曲财农[2017]36号生鲜乳及饲料安全监管</w:t>
            </w:r>
          </w:p>
        </w:tc>
        <w:tc>
          <w:tcPr>
            <w:tcW w:w="1420"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300,000.00</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6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300,000.00</w:t>
            </w:r>
          </w:p>
        </w:tc>
      </w:tr>
      <w:tr w:rsidR="006852AA">
        <w:trPr>
          <w:trHeight w:val="216"/>
        </w:trPr>
        <w:tc>
          <w:tcPr>
            <w:tcW w:w="4218"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省级农业生产发展专项经费曲财农[2016]75号畜产品例行监测</w:t>
            </w:r>
          </w:p>
        </w:tc>
        <w:tc>
          <w:tcPr>
            <w:tcW w:w="1420"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200,000.00</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6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200,000.00</w:t>
            </w:r>
          </w:p>
        </w:tc>
      </w:tr>
      <w:tr w:rsidR="006852AA">
        <w:trPr>
          <w:trHeight w:val="216"/>
        </w:trPr>
        <w:tc>
          <w:tcPr>
            <w:tcW w:w="4218"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曲财农[2016]75号省级农业生产发展专项经费（兽药质量抽检）</w:t>
            </w:r>
          </w:p>
        </w:tc>
        <w:tc>
          <w:tcPr>
            <w:tcW w:w="1420"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180,000.00</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6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180,000.00</w:t>
            </w:r>
          </w:p>
        </w:tc>
      </w:tr>
      <w:tr w:rsidR="006852AA">
        <w:trPr>
          <w:trHeight w:val="216"/>
        </w:trPr>
        <w:tc>
          <w:tcPr>
            <w:tcW w:w="4218"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曲财农[2017]36号省级动物疫病防治及防疫体系建设</w:t>
            </w:r>
          </w:p>
        </w:tc>
        <w:tc>
          <w:tcPr>
            <w:tcW w:w="1420"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174,368.90</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6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174,368.90</w:t>
            </w:r>
          </w:p>
        </w:tc>
      </w:tr>
      <w:tr w:rsidR="006852AA">
        <w:trPr>
          <w:trHeight w:val="216"/>
        </w:trPr>
        <w:tc>
          <w:tcPr>
            <w:tcW w:w="4218"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曲财农[2016]75号省级农业生产发展专项（草原奖补）</w:t>
            </w:r>
          </w:p>
        </w:tc>
        <w:tc>
          <w:tcPr>
            <w:tcW w:w="1420"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30,041.55</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6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30,041.55</w:t>
            </w:r>
          </w:p>
        </w:tc>
      </w:tr>
      <w:tr w:rsidR="006852AA">
        <w:trPr>
          <w:trHeight w:val="216"/>
        </w:trPr>
        <w:tc>
          <w:tcPr>
            <w:tcW w:w="4218"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曲财农[2017]36号草地畜牧业生产发展</w:t>
            </w:r>
          </w:p>
        </w:tc>
        <w:tc>
          <w:tcPr>
            <w:tcW w:w="1420"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46,331.00</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6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46,331.00</w:t>
            </w:r>
          </w:p>
        </w:tc>
      </w:tr>
      <w:tr w:rsidR="006852AA">
        <w:trPr>
          <w:trHeight w:val="216"/>
        </w:trPr>
        <w:tc>
          <w:tcPr>
            <w:tcW w:w="4218"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曲财农[2017]36号畜牧业生产发展</w:t>
            </w:r>
          </w:p>
        </w:tc>
        <w:tc>
          <w:tcPr>
            <w:tcW w:w="1420"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103,386.00</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6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103,386.00</w:t>
            </w:r>
          </w:p>
        </w:tc>
      </w:tr>
      <w:tr w:rsidR="006852AA">
        <w:trPr>
          <w:trHeight w:val="216"/>
        </w:trPr>
        <w:tc>
          <w:tcPr>
            <w:tcW w:w="4218"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曲财农[2017]116省级重大动物疫病防治</w:t>
            </w:r>
          </w:p>
        </w:tc>
        <w:tc>
          <w:tcPr>
            <w:tcW w:w="1420"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209,254.27</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6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209,254.27</w:t>
            </w:r>
          </w:p>
        </w:tc>
      </w:tr>
      <w:tr w:rsidR="006852AA">
        <w:trPr>
          <w:trHeight w:val="216"/>
        </w:trPr>
        <w:tc>
          <w:tcPr>
            <w:tcW w:w="4218"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曲财农[2017]96号重大动物疫病防控补助</w:t>
            </w:r>
          </w:p>
        </w:tc>
        <w:tc>
          <w:tcPr>
            <w:tcW w:w="1420"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219,516.90</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6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219,516.90</w:t>
            </w:r>
          </w:p>
        </w:tc>
      </w:tr>
      <w:tr w:rsidR="006852AA">
        <w:trPr>
          <w:trHeight w:val="216"/>
        </w:trPr>
        <w:tc>
          <w:tcPr>
            <w:tcW w:w="4218"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曲财农[2016]152号全市秋季重大动物疫病防控工作经费</w:t>
            </w:r>
          </w:p>
        </w:tc>
        <w:tc>
          <w:tcPr>
            <w:tcW w:w="1420"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712,581.68</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6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712,581.68</w:t>
            </w:r>
          </w:p>
        </w:tc>
      </w:tr>
      <w:tr w:rsidR="006852AA">
        <w:trPr>
          <w:trHeight w:val="216"/>
        </w:trPr>
        <w:tc>
          <w:tcPr>
            <w:tcW w:w="4218"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曲财农[2016]228号曲靖市重大动物疫病防控及疫情监测</w:t>
            </w:r>
          </w:p>
        </w:tc>
        <w:tc>
          <w:tcPr>
            <w:tcW w:w="1420"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120,000.00</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6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120,000.00</w:t>
            </w:r>
          </w:p>
        </w:tc>
      </w:tr>
      <w:tr w:rsidR="006852AA">
        <w:trPr>
          <w:trHeight w:val="216"/>
        </w:trPr>
        <w:tc>
          <w:tcPr>
            <w:tcW w:w="4218"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曲财农[2017]178号重大动物疫病防控及疫情监测补助经费</w:t>
            </w:r>
          </w:p>
        </w:tc>
        <w:tc>
          <w:tcPr>
            <w:tcW w:w="1420"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0</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6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0.00</w:t>
            </w:r>
          </w:p>
        </w:tc>
      </w:tr>
      <w:tr w:rsidR="006852AA">
        <w:trPr>
          <w:trHeight w:val="216"/>
        </w:trPr>
        <w:tc>
          <w:tcPr>
            <w:tcW w:w="4218"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曲财农[2016]28号动物及动物产品质量安全监管补助经费</w:t>
            </w:r>
          </w:p>
        </w:tc>
        <w:tc>
          <w:tcPr>
            <w:tcW w:w="1420"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96,962.53</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6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96,962.53</w:t>
            </w:r>
          </w:p>
        </w:tc>
      </w:tr>
      <w:tr w:rsidR="006852AA">
        <w:trPr>
          <w:trHeight w:val="216"/>
        </w:trPr>
        <w:tc>
          <w:tcPr>
            <w:tcW w:w="4218"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曲财农[2017]31号动物及动物产品卫生安全监管</w:t>
            </w:r>
          </w:p>
        </w:tc>
        <w:tc>
          <w:tcPr>
            <w:tcW w:w="1420"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111,830.40</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6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111,830.40</w:t>
            </w:r>
          </w:p>
        </w:tc>
      </w:tr>
      <w:tr w:rsidR="006852AA">
        <w:trPr>
          <w:trHeight w:val="216"/>
        </w:trPr>
        <w:tc>
          <w:tcPr>
            <w:tcW w:w="4218"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曲财农[2016]228号兽药饲料质量安全监督检验补助经费</w:t>
            </w:r>
          </w:p>
        </w:tc>
        <w:tc>
          <w:tcPr>
            <w:tcW w:w="1420"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23,800.00</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6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23,800.00</w:t>
            </w:r>
          </w:p>
        </w:tc>
      </w:tr>
      <w:tr w:rsidR="006852AA">
        <w:trPr>
          <w:trHeight w:val="216"/>
        </w:trPr>
        <w:tc>
          <w:tcPr>
            <w:tcW w:w="4218"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曲财农[2016]28号兽药饲料质量安全监督检验补助</w:t>
            </w:r>
          </w:p>
        </w:tc>
        <w:tc>
          <w:tcPr>
            <w:tcW w:w="1420"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86,316.20</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6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86,316.20</w:t>
            </w:r>
          </w:p>
        </w:tc>
      </w:tr>
      <w:tr w:rsidR="006852AA">
        <w:trPr>
          <w:trHeight w:val="216"/>
        </w:trPr>
        <w:tc>
          <w:tcPr>
            <w:tcW w:w="4218"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曲财农[2017]31号兽药饲料质量安全监督检验补助</w:t>
            </w:r>
          </w:p>
        </w:tc>
        <w:tc>
          <w:tcPr>
            <w:tcW w:w="1420"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21,148.96</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6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21,148.96</w:t>
            </w:r>
          </w:p>
        </w:tc>
      </w:tr>
      <w:tr w:rsidR="006852AA">
        <w:trPr>
          <w:trHeight w:val="216"/>
        </w:trPr>
        <w:tc>
          <w:tcPr>
            <w:tcW w:w="4218"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曲财农[2017]178号兽药饲料质量安全监督检验补助经费（非税）</w:t>
            </w:r>
          </w:p>
        </w:tc>
        <w:tc>
          <w:tcPr>
            <w:tcW w:w="1420"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0</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6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0.00</w:t>
            </w:r>
          </w:p>
        </w:tc>
      </w:tr>
      <w:tr w:rsidR="006852AA">
        <w:trPr>
          <w:trHeight w:val="216"/>
        </w:trPr>
        <w:tc>
          <w:tcPr>
            <w:tcW w:w="4218"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曲财农[2016]228号农业综合管理补助经费</w:t>
            </w:r>
          </w:p>
        </w:tc>
        <w:tc>
          <w:tcPr>
            <w:tcW w:w="1420"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20,000.00</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6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20,000.00</w:t>
            </w:r>
          </w:p>
        </w:tc>
      </w:tr>
      <w:tr w:rsidR="006852AA">
        <w:trPr>
          <w:trHeight w:val="216"/>
        </w:trPr>
        <w:tc>
          <w:tcPr>
            <w:tcW w:w="4218"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曲财农[2017]31号草原生态奖补机制检查监督项目</w:t>
            </w:r>
          </w:p>
        </w:tc>
        <w:tc>
          <w:tcPr>
            <w:tcW w:w="1420"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100,000.00</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6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100,000.00</w:t>
            </w:r>
          </w:p>
        </w:tc>
      </w:tr>
      <w:tr w:rsidR="006852AA">
        <w:trPr>
          <w:trHeight w:val="216"/>
        </w:trPr>
        <w:tc>
          <w:tcPr>
            <w:tcW w:w="4218"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曲财农[2016]146号中央草原生态保护补助奖励绩效评价资金</w:t>
            </w:r>
          </w:p>
        </w:tc>
        <w:tc>
          <w:tcPr>
            <w:tcW w:w="1420"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60,000.00</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6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60,000.00</w:t>
            </w:r>
          </w:p>
        </w:tc>
      </w:tr>
      <w:tr w:rsidR="006852AA">
        <w:trPr>
          <w:trHeight w:val="216"/>
        </w:trPr>
        <w:tc>
          <w:tcPr>
            <w:tcW w:w="4218"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曲财农[2016]228号朗目山畜牧科技示范园草地使用费及草地复壮补助</w:t>
            </w:r>
          </w:p>
        </w:tc>
        <w:tc>
          <w:tcPr>
            <w:tcW w:w="1420"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121,561.20</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6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121,561.20</w:t>
            </w:r>
          </w:p>
        </w:tc>
      </w:tr>
      <w:tr w:rsidR="006852AA">
        <w:trPr>
          <w:trHeight w:val="216"/>
        </w:trPr>
        <w:tc>
          <w:tcPr>
            <w:tcW w:w="4218"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曲财农[2017]178朗目山畜牧科技示范园草地使用费及草地复壮补助</w:t>
            </w:r>
          </w:p>
        </w:tc>
        <w:tc>
          <w:tcPr>
            <w:tcW w:w="1420"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87,461.72</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6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87,461.72</w:t>
            </w:r>
          </w:p>
        </w:tc>
      </w:tr>
      <w:tr w:rsidR="006852AA">
        <w:trPr>
          <w:trHeight w:val="216"/>
        </w:trPr>
        <w:tc>
          <w:tcPr>
            <w:tcW w:w="4218"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曲财农[2017]31号朗目山科技示范园项目运行费</w:t>
            </w:r>
          </w:p>
        </w:tc>
        <w:tc>
          <w:tcPr>
            <w:tcW w:w="1420"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150,000.00</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146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150,000.00</w:t>
            </w:r>
          </w:p>
        </w:tc>
      </w:tr>
      <w:tr w:rsidR="006852AA">
        <w:trPr>
          <w:trHeight w:val="216"/>
        </w:trPr>
        <w:tc>
          <w:tcPr>
            <w:tcW w:w="4218" w:type="dxa"/>
            <w:tcBorders>
              <w:top w:val="nil"/>
              <w:left w:val="single" w:sz="4" w:space="0" w:color="auto"/>
              <w:bottom w:val="single" w:sz="4" w:space="0" w:color="auto"/>
              <w:right w:val="single" w:sz="4" w:space="0" w:color="auto"/>
            </w:tcBorders>
            <w:shd w:val="clear" w:color="auto" w:fill="auto"/>
            <w:noWrap/>
            <w:vAlign w:val="center"/>
          </w:tcPr>
          <w:p w:rsidR="006852AA" w:rsidRDefault="009F7B75">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合      计</w:t>
            </w:r>
          </w:p>
        </w:tc>
        <w:tc>
          <w:tcPr>
            <w:tcW w:w="1420"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32,180,447.11</w:t>
            </w:r>
          </w:p>
        </w:tc>
        <w:tc>
          <w:tcPr>
            <w:tcW w:w="1418"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1,567,012.82</w:t>
            </w:r>
          </w:p>
        </w:tc>
        <w:tc>
          <w:tcPr>
            <w:tcW w:w="1466" w:type="dxa"/>
            <w:tcBorders>
              <w:top w:val="nil"/>
              <w:left w:val="nil"/>
              <w:bottom w:val="single" w:sz="4" w:space="0" w:color="auto"/>
              <w:right w:val="single" w:sz="4" w:space="0" w:color="auto"/>
            </w:tcBorders>
            <w:shd w:val="clear" w:color="auto" w:fill="auto"/>
            <w:noWrap/>
            <w:vAlign w:val="center"/>
          </w:tcPr>
          <w:p w:rsidR="006852AA" w:rsidRDefault="009F7B75">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33,747,459.93</w:t>
            </w:r>
          </w:p>
        </w:tc>
      </w:tr>
    </w:tbl>
    <w:p w:rsidR="006852AA" w:rsidRDefault="009F7B75">
      <w:pPr>
        <w:spacing w:before="100" w:beforeAutospacing="1" w:after="100" w:afterAutospacing="1" w:line="500" w:lineRule="exact"/>
        <w:ind w:firstLineChars="200" w:firstLine="480"/>
        <w:rPr>
          <w:rFonts w:asciiTheme="minorEastAsia" w:hAnsiTheme="minorEastAsia"/>
          <w:sz w:val="24"/>
          <w:szCs w:val="24"/>
        </w:rPr>
      </w:pPr>
      <w:r>
        <w:rPr>
          <w:rFonts w:asciiTheme="minorEastAsia" w:hAnsiTheme="minorEastAsia" w:hint="eastAsia"/>
          <w:sz w:val="24"/>
          <w:szCs w:val="24"/>
        </w:rPr>
        <w:t xml:space="preserve"> 3.“三公经费”支出情况 </w:t>
      </w:r>
    </w:p>
    <w:p w:rsidR="006852AA" w:rsidRDefault="009F7B75">
      <w:pPr>
        <w:spacing w:before="100" w:beforeAutospacing="1" w:after="100" w:afterAutospacing="1" w:line="500" w:lineRule="exact"/>
        <w:ind w:firstLineChars="200" w:firstLine="480"/>
        <w:rPr>
          <w:rFonts w:asciiTheme="minorEastAsia" w:hAnsiTheme="minorEastAsia"/>
          <w:sz w:val="24"/>
          <w:szCs w:val="24"/>
        </w:rPr>
      </w:pPr>
      <w:r>
        <w:rPr>
          <w:rFonts w:asciiTheme="minorEastAsia" w:hAnsiTheme="minorEastAsia" w:cs="Times New Roman" w:hint="eastAsia"/>
          <w:kern w:val="3"/>
          <w:sz w:val="24"/>
          <w:szCs w:val="24"/>
        </w:rPr>
        <w:t>2017年年初“三公经费”预算支出合计</w:t>
      </w:r>
      <w:r>
        <w:rPr>
          <w:rFonts w:asciiTheme="minorEastAsia" w:hAnsiTheme="minorEastAsia" w:cs="Times New Roman"/>
          <w:kern w:val="3"/>
          <w:sz w:val="24"/>
          <w:szCs w:val="24"/>
        </w:rPr>
        <w:t>2,290,000.00</w:t>
      </w:r>
      <w:r>
        <w:rPr>
          <w:rFonts w:asciiTheme="minorEastAsia" w:hAnsiTheme="minorEastAsia" w:cs="Times New Roman" w:hint="eastAsia"/>
          <w:kern w:val="3"/>
          <w:sz w:val="24"/>
          <w:szCs w:val="24"/>
        </w:rPr>
        <w:t>元，其中：因公出国</w:t>
      </w:r>
      <w:r>
        <w:rPr>
          <w:rFonts w:asciiTheme="minorEastAsia" w:hAnsiTheme="minorEastAsia" w:cs="Times New Roman" w:hint="eastAsia"/>
          <w:kern w:val="3"/>
          <w:sz w:val="24"/>
          <w:szCs w:val="24"/>
        </w:rPr>
        <w:lastRenderedPageBreak/>
        <w:t>（境）费</w:t>
      </w:r>
      <w:r>
        <w:rPr>
          <w:rFonts w:asciiTheme="minorEastAsia" w:hAnsiTheme="minorEastAsia" w:cs="Times New Roman"/>
          <w:kern w:val="3"/>
          <w:sz w:val="24"/>
          <w:szCs w:val="24"/>
        </w:rPr>
        <w:t>80,000.00</w:t>
      </w:r>
      <w:r>
        <w:rPr>
          <w:rFonts w:asciiTheme="minorEastAsia" w:hAnsiTheme="minorEastAsia" w:cs="Times New Roman" w:hint="eastAsia"/>
          <w:kern w:val="3"/>
          <w:sz w:val="24"/>
          <w:szCs w:val="24"/>
        </w:rPr>
        <w:t>元；公务用车购置及运行维护费</w:t>
      </w:r>
      <w:r>
        <w:rPr>
          <w:rFonts w:asciiTheme="minorEastAsia" w:hAnsiTheme="minorEastAsia" w:cs="Times New Roman"/>
          <w:kern w:val="3"/>
          <w:sz w:val="24"/>
          <w:szCs w:val="24"/>
        </w:rPr>
        <w:t>1,054,000.00</w:t>
      </w:r>
      <w:r>
        <w:rPr>
          <w:rFonts w:asciiTheme="minorEastAsia" w:hAnsiTheme="minorEastAsia" w:cs="Times New Roman" w:hint="eastAsia"/>
          <w:kern w:val="3"/>
          <w:sz w:val="24"/>
          <w:szCs w:val="24"/>
        </w:rPr>
        <w:t>元；公务接待费</w:t>
      </w:r>
      <w:r>
        <w:rPr>
          <w:rFonts w:asciiTheme="minorEastAsia" w:hAnsiTheme="minorEastAsia" w:cs="Times New Roman"/>
          <w:kern w:val="3"/>
          <w:sz w:val="24"/>
          <w:szCs w:val="24"/>
        </w:rPr>
        <w:t>1,156,000.00</w:t>
      </w:r>
      <w:r>
        <w:rPr>
          <w:rFonts w:asciiTheme="minorEastAsia" w:hAnsiTheme="minorEastAsia" w:cs="Times New Roman" w:hint="eastAsia"/>
          <w:kern w:val="3"/>
          <w:sz w:val="24"/>
          <w:szCs w:val="24"/>
        </w:rPr>
        <w:t>元。实际支出“三公经费”合计</w:t>
      </w:r>
      <w:r>
        <w:rPr>
          <w:rFonts w:asciiTheme="minorEastAsia" w:hAnsiTheme="minorEastAsia" w:cs="Times New Roman"/>
          <w:kern w:val="3"/>
          <w:sz w:val="24"/>
          <w:szCs w:val="24"/>
        </w:rPr>
        <w:t>2,139,260.90</w:t>
      </w:r>
      <w:r>
        <w:rPr>
          <w:rFonts w:asciiTheme="minorEastAsia" w:hAnsiTheme="minorEastAsia" w:cs="Times New Roman" w:hint="eastAsia"/>
          <w:kern w:val="3"/>
          <w:sz w:val="24"/>
          <w:szCs w:val="24"/>
        </w:rPr>
        <w:t>元，其中：因公出国（境）费</w:t>
      </w:r>
      <w:r>
        <w:rPr>
          <w:rFonts w:asciiTheme="minorEastAsia" w:hAnsiTheme="minorEastAsia" w:cs="Times New Roman"/>
          <w:kern w:val="3"/>
          <w:sz w:val="24"/>
          <w:szCs w:val="24"/>
        </w:rPr>
        <w:t>58,716.10</w:t>
      </w:r>
      <w:r>
        <w:rPr>
          <w:rFonts w:asciiTheme="minorEastAsia" w:hAnsiTheme="minorEastAsia" w:cs="Times New Roman" w:hint="eastAsia"/>
          <w:kern w:val="3"/>
          <w:sz w:val="24"/>
          <w:szCs w:val="24"/>
        </w:rPr>
        <w:t>元；公务用车购置及运行维护费支出</w:t>
      </w:r>
      <w:r>
        <w:rPr>
          <w:rFonts w:asciiTheme="minorEastAsia" w:hAnsiTheme="minorEastAsia" w:cs="Times New Roman"/>
          <w:kern w:val="3"/>
          <w:sz w:val="24"/>
          <w:szCs w:val="24"/>
        </w:rPr>
        <w:t>991,645.83</w:t>
      </w:r>
      <w:r>
        <w:rPr>
          <w:rFonts w:asciiTheme="minorEastAsia" w:hAnsiTheme="minorEastAsia" w:cs="Times New Roman" w:hint="eastAsia"/>
          <w:kern w:val="3"/>
          <w:sz w:val="24"/>
          <w:szCs w:val="24"/>
        </w:rPr>
        <w:t>元；公务接待费支出</w:t>
      </w:r>
      <w:r>
        <w:rPr>
          <w:rFonts w:asciiTheme="minorEastAsia" w:hAnsiTheme="minorEastAsia" w:cs="Times New Roman"/>
          <w:kern w:val="3"/>
          <w:sz w:val="24"/>
          <w:szCs w:val="24"/>
        </w:rPr>
        <w:t>1,088,898.97</w:t>
      </w:r>
      <w:r>
        <w:rPr>
          <w:rFonts w:asciiTheme="minorEastAsia" w:hAnsiTheme="minorEastAsia" w:cs="Times New Roman" w:hint="eastAsia"/>
          <w:kern w:val="3"/>
          <w:sz w:val="24"/>
          <w:szCs w:val="24"/>
        </w:rPr>
        <w:t>，“三公经费”节约率为93.42</w:t>
      </w:r>
      <w:r>
        <w:rPr>
          <w:rFonts w:asciiTheme="minorEastAsia" w:hAnsiTheme="minorEastAsia" w:cs="Times New Roman"/>
          <w:kern w:val="3"/>
          <w:sz w:val="24"/>
          <w:szCs w:val="24"/>
        </w:rPr>
        <w:t xml:space="preserve">%。 </w:t>
      </w:r>
      <w:r>
        <w:rPr>
          <w:rFonts w:asciiTheme="minorEastAsia" w:hAnsiTheme="minorEastAsia" w:cs="Times New Roman" w:hint="eastAsia"/>
          <w:kern w:val="3"/>
          <w:sz w:val="24"/>
          <w:szCs w:val="24"/>
        </w:rPr>
        <w:t xml:space="preserve"> </w:t>
      </w:r>
    </w:p>
    <w:p w:rsidR="006852AA" w:rsidRDefault="009F7B75">
      <w:pPr>
        <w:spacing w:before="100" w:beforeAutospacing="1" w:after="100" w:afterAutospacing="1" w:line="500" w:lineRule="exact"/>
        <w:ind w:firstLineChars="200" w:firstLine="480"/>
        <w:rPr>
          <w:rFonts w:asciiTheme="minorEastAsia" w:hAnsiTheme="minorEastAsia"/>
          <w:sz w:val="24"/>
          <w:szCs w:val="24"/>
        </w:rPr>
      </w:pPr>
      <w:r>
        <w:rPr>
          <w:rFonts w:asciiTheme="minorEastAsia" w:hAnsiTheme="minorEastAsia" w:hint="eastAsia"/>
          <w:sz w:val="24"/>
          <w:szCs w:val="24"/>
        </w:rPr>
        <w:t>4.政府采购及管理情况</w:t>
      </w:r>
    </w:p>
    <w:p w:rsidR="006852AA" w:rsidRDefault="009F7B75">
      <w:pPr>
        <w:spacing w:before="100" w:beforeAutospacing="1" w:after="100" w:afterAutospacing="1" w:line="500" w:lineRule="exact"/>
        <w:ind w:firstLineChars="200" w:firstLine="480"/>
        <w:rPr>
          <w:rFonts w:asciiTheme="minorEastAsia" w:hAnsiTheme="minorEastAsia"/>
          <w:sz w:val="24"/>
          <w:szCs w:val="24"/>
        </w:rPr>
      </w:pPr>
      <w:r>
        <w:rPr>
          <w:rFonts w:asciiTheme="minorEastAsia" w:hAnsiTheme="minorEastAsia" w:hint="eastAsia"/>
          <w:sz w:val="24"/>
          <w:szCs w:val="24"/>
        </w:rPr>
        <w:t>曲靖市农业局2017年度政府采购预算数为：</w:t>
      </w:r>
      <w:r>
        <w:rPr>
          <w:rFonts w:asciiTheme="minorEastAsia" w:hAnsiTheme="minorEastAsia" w:hint="eastAsia"/>
          <w:color w:val="000000"/>
          <w:sz w:val="24"/>
          <w:szCs w:val="24"/>
        </w:rPr>
        <w:t>3,905,263.00</w:t>
      </w:r>
      <w:r>
        <w:rPr>
          <w:rFonts w:asciiTheme="minorEastAsia" w:hAnsiTheme="minorEastAsia" w:hint="eastAsia"/>
          <w:sz w:val="24"/>
          <w:szCs w:val="24"/>
        </w:rPr>
        <w:t>元，政府采购决算数为：</w:t>
      </w:r>
      <w:r>
        <w:rPr>
          <w:rFonts w:asciiTheme="minorEastAsia" w:hAnsiTheme="minorEastAsia"/>
          <w:sz w:val="24"/>
          <w:szCs w:val="24"/>
        </w:rPr>
        <w:t>3,837,398.00</w:t>
      </w:r>
      <w:r>
        <w:rPr>
          <w:rFonts w:asciiTheme="minorEastAsia" w:hAnsiTheme="minorEastAsia" w:hint="eastAsia"/>
          <w:sz w:val="24"/>
          <w:szCs w:val="24"/>
        </w:rPr>
        <w:t>元，预算执行率为</w:t>
      </w:r>
      <w:r>
        <w:rPr>
          <w:rFonts w:asciiTheme="minorEastAsia" w:hAnsiTheme="minorEastAsia"/>
          <w:sz w:val="24"/>
          <w:szCs w:val="24"/>
        </w:rPr>
        <w:t>98.26%</w:t>
      </w:r>
      <w:r>
        <w:rPr>
          <w:rFonts w:asciiTheme="minorEastAsia" w:hAnsiTheme="minorEastAsia" w:hint="eastAsia"/>
          <w:sz w:val="24"/>
          <w:szCs w:val="24"/>
        </w:rPr>
        <w:t>，政府采购具体情况如下：</w:t>
      </w:r>
    </w:p>
    <w:tbl>
      <w:tblPr>
        <w:tblpPr w:leftFromText="180" w:rightFromText="180" w:vertAnchor="text" w:horzAnchor="margin" w:tblpY="399"/>
        <w:tblW w:w="8336" w:type="dxa"/>
        <w:tblLayout w:type="fixed"/>
        <w:tblCellMar>
          <w:left w:w="0" w:type="dxa"/>
          <w:right w:w="0" w:type="dxa"/>
        </w:tblCellMar>
        <w:tblLook w:val="04A0"/>
      </w:tblPr>
      <w:tblGrid>
        <w:gridCol w:w="742"/>
        <w:gridCol w:w="742"/>
        <w:gridCol w:w="2112"/>
        <w:gridCol w:w="2112"/>
        <w:gridCol w:w="2628"/>
      </w:tblGrid>
      <w:tr w:rsidR="006852AA">
        <w:trPr>
          <w:trHeight w:val="405"/>
        </w:trPr>
        <w:tc>
          <w:tcPr>
            <w:tcW w:w="8336" w:type="dxa"/>
            <w:gridSpan w:val="5"/>
            <w:tcBorders>
              <w:top w:val="nil"/>
              <w:left w:val="nil"/>
              <w:bottom w:val="nil"/>
              <w:right w:val="nil"/>
            </w:tcBorders>
            <w:shd w:val="clear" w:color="auto" w:fill="auto"/>
            <w:noWrap/>
            <w:tcMar>
              <w:top w:w="15" w:type="dxa"/>
              <w:left w:w="15" w:type="dxa"/>
              <w:bottom w:w="0" w:type="dxa"/>
              <w:right w:w="15" w:type="dxa"/>
            </w:tcMar>
            <w:vAlign w:val="center"/>
          </w:tcPr>
          <w:p w:rsidR="006852AA" w:rsidRDefault="009F7B75">
            <w:pPr>
              <w:jc w:val="center"/>
              <w:rPr>
                <w:rFonts w:ascii="黑体" w:eastAsia="黑体" w:hAnsi="黑体" w:cs="宋体"/>
                <w:color w:val="000000"/>
                <w:sz w:val="24"/>
                <w:szCs w:val="24"/>
              </w:rPr>
            </w:pPr>
            <w:r>
              <w:rPr>
                <w:rFonts w:ascii="黑体" w:eastAsia="黑体" w:hAnsi="黑体" w:hint="eastAsia"/>
                <w:color w:val="000000"/>
                <w:sz w:val="24"/>
                <w:szCs w:val="24"/>
              </w:rPr>
              <w:t xml:space="preserve">2017年政府采购情况表  </w:t>
            </w:r>
          </w:p>
        </w:tc>
      </w:tr>
      <w:tr w:rsidR="006852AA">
        <w:trPr>
          <w:trHeight w:val="435"/>
        </w:trPr>
        <w:tc>
          <w:tcPr>
            <w:tcW w:w="8336" w:type="dxa"/>
            <w:gridSpan w:val="5"/>
            <w:tcBorders>
              <w:top w:val="nil"/>
              <w:left w:val="nil"/>
              <w:bottom w:val="nil"/>
              <w:right w:val="nil"/>
            </w:tcBorders>
            <w:shd w:val="clear" w:color="auto" w:fill="auto"/>
            <w:noWrap/>
            <w:tcMar>
              <w:top w:w="15" w:type="dxa"/>
              <w:left w:w="15" w:type="dxa"/>
              <w:bottom w:w="0" w:type="dxa"/>
              <w:right w:w="15" w:type="dxa"/>
            </w:tcMar>
            <w:vAlign w:val="center"/>
          </w:tcPr>
          <w:p w:rsidR="006852AA" w:rsidRDefault="009F7B75">
            <w:pPr>
              <w:jc w:val="right"/>
              <w:rPr>
                <w:rFonts w:ascii="黑体" w:eastAsia="黑体" w:hAnsi="黑体" w:cs="宋体"/>
                <w:color w:val="000000"/>
                <w:sz w:val="18"/>
                <w:szCs w:val="18"/>
              </w:rPr>
            </w:pPr>
            <w:r>
              <w:rPr>
                <w:rFonts w:ascii="黑体" w:eastAsia="黑体" w:hAnsi="黑体" w:hint="eastAsia"/>
                <w:color w:val="000000"/>
                <w:sz w:val="18"/>
                <w:szCs w:val="18"/>
              </w:rPr>
              <w:t>单位：元</w:t>
            </w:r>
          </w:p>
        </w:tc>
      </w:tr>
      <w:tr w:rsidR="006852AA">
        <w:trPr>
          <w:trHeight w:val="402"/>
        </w:trPr>
        <w:tc>
          <w:tcPr>
            <w:tcW w:w="742"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6852AA" w:rsidRDefault="009F7B75">
            <w:pPr>
              <w:jc w:val="center"/>
              <w:rPr>
                <w:rFonts w:ascii="黑体" w:eastAsia="黑体" w:hAnsi="黑体" w:cs="宋体"/>
                <w:color w:val="000000"/>
                <w:sz w:val="18"/>
                <w:szCs w:val="18"/>
              </w:rPr>
            </w:pPr>
            <w:r>
              <w:rPr>
                <w:rFonts w:ascii="黑体" w:eastAsia="黑体" w:hAnsi="黑体" w:hint="eastAsia"/>
                <w:color w:val="000000"/>
                <w:sz w:val="18"/>
                <w:szCs w:val="18"/>
              </w:rPr>
              <w:t>序号</w:t>
            </w:r>
          </w:p>
        </w:tc>
        <w:tc>
          <w:tcPr>
            <w:tcW w:w="742"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6852AA" w:rsidRDefault="009F7B75">
            <w:pPr>
              <w:jc w:val="center"/>
              <w:rPr>
                <w:rFonts w:ascii="黑体" w:eastAsia="黑体" w:hAnsi="黑体" w:cs="宋体"/>
                <w:color w:val="000000"/>
                <w:sz w:val="18"/>
                <w:szCs w:val="18"/>
              </w:rPr>
            </w:pPr>
            <w:r>
              <w:rPr>
                <w:rFonts w:ascii="黑体" w:eastAsia="黑体" w:hAnsi="黑体" w:hint="eastAsia"/>
                <w:color w:val="000000"/>
                <w:sz w:val="18"/>
                <w:szCs w:val="18"/>
              </w:rPr>
              <w:t>项目</w:t>
            </w:r>
          </w:p>
        </w:tc>
        <w:tc>
          <w:tcPr>
            <w:tcW w:w="2112"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6852AA" w:rsidRDefault="009F7B75">
            <w:pPr>
              <w:jc w:val="center"/>
              <w:rPr>
                <w:rFonts w:ascii="黑体" w:eastAsia="黑体" w:hAnsi="黑体" w:cs="宋体"/>
                <w:color w:val="000000"/>
                <w:sz w:val="18"/>
                <w:szCs w:val="18"/>
              </w:rPr>
            </w:pPr>
            <w:r>
              <w:rPr>
                <w:rFonts w:ascii="黑体" w:eastAsia="黑体" w:hAnsi="黑体" w:hint="eastAsia"/>
                <w:color w:val="000000"/>
                <w:sz w:val="18"/>
                <w:szCs w:val="18"/>
              </w:rPr>
              <w:t>采购预算数</w:t>
            </w:r>
          </w:p>
        </w:tc>
        <w:tc>
          <w:tcPr>
            <w:tcW w:w="2112"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6852AA" w:rsidRDefault="009F7B75">
            <w:pPr>
              <w:jc w:val="center"/>
              <w:rPr>
                <w:rFonts w:ascii="黑体" w:eastAsia="黑体" w:hAnsi="黑体" w:cs="宋体"/>
                <w:color w:val="000000"/>
                <w:sz w:val="18"/>
                <w:szCs w:val="18"/>
              </w:rPr>
            </w:pPr>
            <w:r>
              <w:rPr>
                <w:rFonts w:ascii="黑体" w:eastAsia="黑体" w:hAnsi="黑体" w:hint="eastAsia"/>
                <w:color w:val="000000"/>
                <w:sz w:val="18"/>
                <w:szCs w:val="18"/>
              </w:rPr>
              <w:t>采购决算数</w:t>
            </w:r>
          </w:p>
        </w:tc>
        <w:tc>
          <w:tcPr>
            <w:tcW w:w="2628"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6852AA" w:rsidRDefault="009F7B75">
            <w:pPr>
              <w:jc w:val="center"/>
              <w:rPr>
                <w:rFonts w:ascii="黑体" w:eastAsia="黑体" w:hAnsi="黑体" w:cs="宋体"/>
                <w:color w:val="000000"/>
                <w:sz w:val="18"/>
                <w:szCs w:val="18"/>
              </w:rPr>
            </w:pPr>
            <w:r>
              <w:rPr>
                <w:rFonts w:ascii="黑体" w:eastAsia="黑体" w:hAnsi="黑体" w:hint="eastAsia"/>
                <w:color w:val="000000"/>
                <w:sz w:val="18"/>
                <w:szCs w:val="18"/>
              </w:rPr>
              <w:t>预算完成率</w:t>
            </w:r>
          </w:p>
        </w:tc>
      </w:tr>
      <w:tr w:rsidR="006852AA">
        <w:trPr>
          <w:trHeight w:val="402"/>
        </w:trPr>
        <w:tc>
          <w:tcPr>
            <w:tcW w:w="742"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6852AA" w:rsidRDefault="009F7B75">
            <w:pPr>
              <w:jc w:val="center"/>
              <w:rPr>
                <w:rFonts w:ascii="黑体" w:eastAsia="黑体" w:hAnsi="黑体" w:cs="宋体"/>
                <w:color w:val="000000"/>
                <w:sz w:val="18"/>
                <w:szCs w:val="18"/>
              </w:rPr>
            </w:pPr>
            <w:r>
              <w:rPr>
                <w:rFonts w:ascii="黑体" w:eastAsia="黑体" w:hAnsi="黑体" w:hint="eastAsia"/>
                <w:color w:val="000000"/>
                <w:sz w:val="18"/>
                <w:szCs w:val="18"/>
              </w:rPr>
              <w:t>1</w:t>
            </w:r>
          </w:p>
        </w:tc>
        <w:tc>
          <w:tcPr>
            <w:tcW w:w="74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6852AA" w:rsidRDefault="009F7B75">
            <w:pPr>
              <w:jc w:val="center"/>
              <w:rPr>
                <w:rFonts w:ascii="黑体" w:eastAsia="黑体" w:hAnsi="黑体" w:cs="宋体"/>
                <w:color w:val="000000"/>
                <w:sz w:val="18"/>
                <w:szCs w:val="18"/>
              </w:rPr>
            </w:pPr>
            <w:r>
              <w:rPr>
                <w:rFonts w:ascii="黑体" w:eastAsia="黑体" w:hAnsi="黑体" w:hint="eastAsia"/>
                <w:color w:val="000000"/>
                <w:sz w:val="18"/>
                <w:szCs w:val="18"/>
              </w:rPr>
              <w:t>货物</w:t>
            </w:r>
          </w:p>
        </w:tc>
        <w:tc>
          <w:tcPr>
            <w:tcW w:w="211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6852AA" w:rsidRDefault="009F7B75">
            <w:pPr>
              <w:jc w:val="center"/>
              <w:rPr>
                <w:rFonts w:ascii="黑体" w:eastAsia="黑体" w:hAnsi="黑体" w:cs="宋体"/>
                <w:color w:val="000000"/>
                <w:sz w:val="18"/>
                <w:szCs w:val="18"/>
              </w:rPr>
            </w:pPr>
            <w:r>
              <w:rPr>
                <w:rFonts w:ascii="黑体" w:eastAsia="黑体" w:hAnsi="黑体" w:hint="eastAsia"/>
                <w:color w:val="000000"/>
                <w:sz w:val="18"/>
                <w:szCs w:val="18"/>
              </w:rPr>
              <w:t>3,800,613.00</w:t>
            </w:r>
          </w:p>
        </w:tc>
        <w:tc>
          <w:tcPr>
            <w:tcW w:w="211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6852AA" w:rsidRDefault="009F7B75">
            <w:pPr>
              <w:jc w:val="center"/>
              <w:rPr>
                <w:rFonts w:ascii="黑体" w:eastAsia="黑体" w:hAnsi="黑体" w:cs="宋体"/>
                <w:color w:val="000000"/>
                <w:sz w:val="18"/>
                <w:szCs w:val="18"/>
              </w:rPr>
            </w:pPr>
            <w:r>
              <w:rPr>
                <w:rFonts w:ascii="黑体" w:eastAsia="黑体" w:hAnsi="黑体" w:hint="eastAsia"/>
                <w:color w:val="000000"/>
                <w:sz w:val="18"/>
                <w:szCs w:val="18"/>
              </w:rPr>
              <w:t>3,739,303.00</w:t>
            </w:r>
          </w:p>
        </w:tc>
        <w:tc>
          <w:tcPr>
            <w:tcW w:w="262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6852AA" w:rsidRDefault="009F7B75">
            <w:pPr>
              <w:jc w:val="center"/>
              <w:rPr>
                <w:rFonts w:ascii="黑体" w:eastAsia="黑体" w:hAnsi="黑体" w:cs="宋体"/>
                <w:color w:val="000000"/>
                <w:sz w:val="18"/>
                <w:szCs w:val="18"/>
              </w:rPr>
            </w:pPr>
            <w:r>
              <w:rPr>
                <w:rFonts w:ascii="黑体" w:eastAsia="黑体" w:hAnsi="黑体" w:hint="eastAsia"/>
                <w:color w:val="000000"/>
                <w:sz w:val="18"/>
                <w:szCs w:val="18"/>
              </w:rPr>
              <w:t>98.39%</w:t>
            </w:r>
          </w:p>
        </w:tc>
      </w:tr>
      <w:tr w:rsidR="006852AA">
        <w:trPr>
          <w:trHeight w:val="402"/>
        </w:trPr>
        <w:tc>
          <w:tcPr>
            <w:tcW w:w="742"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6852AA" w:rsidRDefault="009F7B75">
            <w:pPr>
              <w:jc w:val="center"/>
              <w:rPr>
                <w:rFonts w:ascii="黑体" w:eastAsia="黑体" w:hAnsi="黑体" w:cs="宋体"/>
                <w:color w:val="000000"/>
                <w:sz w:val="18"/>
                <w:szCs w:val="18"/>
              </w:rPr>
            </w:pPr>
            <w:r>
              <w:rPr>
                <w:rFonts w:ascii="黑体" w:eastAsia="黑体" w:hAnsi="黑体" w:hint="eastAsia"/>
                <w:color w:val="000000"/>
                <w:sz w:val="18"/>
                <w:szCs w:val="18"/>
              </w:rPr>
              <w:t>2</w:t>
            </w:r>
          </w:p>
        </w:tc>
        <w:tc>
          <w:tcPr>
            <w:tcW w:w="74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6852AA" w:rsidRDefault="009F7B75">
            <w:pPr>
              <w:jc w:val="center"/>
              <w:rPr>
                <w:rFonts w:ascii="黑体" w:eastAsia="黑体" w:hAnsi="黑体" w:cs="宋体"/>
                <w:color w:val="000000"/>
                <w:sz w:val="18"/>
                <w:szCs w:val="18"/>
              </w:rPr>
            </w:pPr>
            <w:r>
              <w:rPr>
                <w:rFonts w:ascii="黑体" w:eastAsia="黑体" w:hAnsi="黑体" w:hint="eastAsia"/>
                <w:color w:val="000000"/>
                <w:sz w:val="18"/>
                <w:szCs w:val="18"/>
              </w:rPr>
              <w:t>工程</w:t>
            </w:r>
          </w:p>
        </w:tc>
        <w:tc>
          <w:tcPr>
            <w:tcW w:w="211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6852AA" w:rsidRDefault="009F7B75">
            <w:pPr>
              <w:jc w:val="center"/>
              <w:rPr>
                <w:rFonts w:ascii="黑体" w:eastAsia="黑体" w:hAnsi="黑体" w:cs="宋体"/>
                <w:color w:val="000000"/>
                <w:sz w:val="18"/>
                <w:szCs w:val="18"/>
              </w:rPr>
            </w:pPr>
            <w:r>
              <w:rPr>
                <w:rFonts w:ascii="黑体" w:eastAsia="黑体" w:hAnsi="黑体" w:hint="eastAsia"/>
                <w:color w:val="000000"/>
                <w:sz w:val="18"/>
                <w:szCs w:val="18"/>
              </w:rPr>
              <w:t>104,650.00</w:t>
            </w:r>
          </w:p>
        </w:tc>
        <w:tc>
          <w:tcPr>
            <w:tcW w:w="211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6852AA" w:rsidRDefault="009F7B75">
            <w:pPr>
              <w:jc w:val="center"/>
              <w:rPr>
                <w:rFonts w:ascii="黑体" w:eastAsia="黑体" w:hAnsi="黑体" w:cs="宋体"/>
                <w:color w:val="000000"/>
                <w:sz w:val="18"/>
                <w:szCs w:val="18"/>
              </w:rPr>
            </w:pPr>
            <w:r>
              <w:rPr>
                <w:rFonts w:ascii="黑体" w:eastAsia="黑体" w:hAnsi="黑体" w:hint="eastAsia"/>
                <w:color w:val="000000"/>
                <w:sz w:val="18"/>
                <w:szCs w:val="18"/>
              </w:rPr>
              <w:t>98,095.00</w:t>
            </w:r>
          </w:p>
        </w:tc>
        <w:tc>
          <w:tcPr>
            <w:tcW w:w="262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6852AA" w:rsidRDefault="009F7B75">
            <w:pPr>
              <w:jc w:val="center"/>
              <w:rPr>
                <w:rFonts w:ascii="黑体" w:eastAsia="黑体" w:hAnsi="黑体" w:cs="宋体"/>
                <w:color w:val="000000"/>
                <w:sz w:val="18"/>
                <w:szCs w:val="18"/>
              </w:rPr>
            </w:pPr>
            <w:r>
              <w:rPr>
                <w:rFonts w:ascii="黑体" w:eastAsia="黑体" w:hAnsi="黑体" w:hint="eastAsia"/>
                <w:color w:val="000000"/>
                <w:sz w:val="18"/>
                <w:szCs w:val="18"/>
              </w:rPr>
              <w:t>93.74%</w:t>
            </w:r>
          </w:p>
        </w:tc>
      </w:tr>
      <w:tr w:rsidR="006852AA">
        <w:trPr>
          <w:trHeight w:val="402"/>
        </w:trPr>
        <w:tc>
          <w:tcPr>
            <w:tcW w:w="742"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6852AA" w:rsidRDefault="009F7B75">
            <w:pPr>
              <w:jc w:val="center"/>
              <w:rPr>
                <w:rFonts w:ascii="黑体" w:eastAsia="黑体" w:hAnsi="黑体" w:cs="宋体"/>
                <w:color w:val="000000"/>
                <w:sz w:val="18"/>
                <w:szCs w:val="18"/>
              </w:rPr>
            </w:pPr>
            <w:r>
              <w:rPr>
                <w:rFonts w:ascii="黑体" w:eastAsia="黑体" w:hAnsi="黑体" w:hint="eastAsia"/>
                <w:color w:val="000000"/>
                <w:sz w:val="18"/>
                <w:szCs w:val="18"/>
              </w:rPr>
              <w:t>3</w:t>
            </w:r>
          </w:p>
        </w:tc>
        <w:tc>
          <w:tcPr>
            <w:tcW w:w="74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6852AA" w:rsidRDefault="009F7B75">
            <w:pPr>
              <w:jc w:val="center"/>
              <w:rPr>
                <w:rFonts w:ascii="黑体" w:eastAsia="黑体" w:hAnsi="黑体" w:cs="宋体"/>
                <w:color w:val="000000"/>
                <w:sz w:val="18"/>
                <w:szCs w:val="18"/>
              </w:rPr>
            </w:pPr>
            <w:r>
              <w:rPr>
                <w:rFonts w:ascii="黑体" w:eastAsia="黑体" w:hAnsi="黑体" w:hint="eastAsia"/>
                <w:color w:val="000000"/>
                <w:sz w:val="18"/>
                <w:szCs w:val="18"/>
              </w:rPr>
              <w:t>服务</w:t>
            </w:r>
          </w:p>
        </w:tc>
        <w:tc>
          <w:tcPr>
            <w:tcW w:w="211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6852AA" w:rsidRDefault="009F7B75">
            <w:pPr>
              <w:jc w:val="center"/>
              <w:rPr>
                <w:rFonts w:ascii="黑体" w:eastAsia="黑体" w:hAnsi="黑体" w:cs="宋体"/>
                <w:color w:val="000000"/>
                <w:sz w:val="18"/>
                <w:szCs w:val="18"/>
              </w:rPr>
            </w:pPr>
            <w:r>
              <w:rPr>
                <w:rFonts w:ascii="黑体" w:eastAsia="黑体" w:hAnsi="黑体" w:hint="eastAsia"/>
                <w:color w:val="000000"/>
                <w:sz w:val="18"/>
                <w:szCs w:val="18"/>
              </w:rPr>
              <w:t xml:space="preserve"> -   </w:t>
            </w:r>
          </w:p>
        </w:tc>
        <w:tc>
          <w:tcPr>
            <w:tcW w:w="211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6852AA" w:rsidRDefault="009F7B75">
            <w:pPr>
              <w:jc w:val="center"/>
              <w:rPr>
                <w:rFonts w:ascii="黑体" w:eastAsia="黑体" w:hAnsi="黑体" w:cs="宋体"/>
                <w:color w:val="000000"/>
                <w:sz w:val="18"/>
                <w:szCs w:val="18"/>
              </w:rPr>
            </w:pPr>
            <w:r>
              <w:rPr>
                <w:rFonts w:ascii="黑体" w:eastAsia="黑体" w:hAnsi="黑体" w:hint="eastAsia"/>
                <w:color w:val="000000"/>
                <w:sz w:val="18"/>
                <w:szCs w:val="18"/>
              </w:rPr>
              <w:t xml:space="preserve"> -   </w:t>
            </w:r>
          </w:p>
        </w:tc>
        <w:tc>
          <w:tcPr>
            <w:tcW w:w="262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6852AA" w:rsidRDefault="009F7B75">
            <w:pPr>
              <w:jc w:val="center"/>
              <w:rPr>
                <w:rFonts w:ascii="黑体" w:eastAsia="黑体" w:hAnsi="黑体" w:cs="宋体"/>
                <w:color w:val="000000"/>
                <w:sz w:val="18"/>
                <w:szCs w:val="18"/>
              </w:rPr>
            </w:pPr>
            <w:r>
              <w:rPr>
                <w:rFonts w:ascii="黑体" w:eastAsia="黑体" w:hAnsi="黑体" w:hint="eastAsia"/>
                <w:color w:val="000000"/>
                <w:sz w:val="18"/>
                <w:szCs w:val="18"/>
              </w:rPr>
              <w:t xml:space="preserve">              -   </w:t>
            </w:r>
          </w:p>
        </w:tc>
      </w:tr>
      <w:tr w:rsidR="006852AA">
        <w:trPr>
          <w:trHeight w:val="402"/>
        </w:trPr>
        <w:tc>
          <w:tcPr>
            <w:tcW w:w="742"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6852AA" w:rsidRDefault="009F7B75">
            <w:pPr>
              <w:jc w:val="center"/>
              <w:rPr>
                <w:rFonts w:ascii="黑体" w:eastAsia="黑体" w:hAnsi="黑体" w:cs="宋体"/>
                <w:color w:val="000000"/>
                <w:sz w:val="18"/>
                <w:szCs w:val="18"/>
              </w:rPr>
            </w:pPr>
            <w:r>
              <w:rPr>
                <w:rFonts w:ascii="黑体" w:eastAsia="黑体" w:hAnsi="黑体" w:hint="eastAsia"/>
                <w:color w:val="000000"/>
                <w:sz w:val="18"/>
                <w:szCs w:val="18"/>
              </w:rPr>
              <w:t xml:space="preserve">　</w:t>
            </w:r>
          </w:p>
        </w:tc>
        <w:tc>
          <w:tcPr>
            <w:tcW w:w="74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6852AA" w:rsidRDefault="009F7B75">
            <w:pPr>
              <w:jc w:val="center"/>
              <w:rPr>
                <w:rFonts w:ascii="黑体" w:eastAsia="黑体" w:hAnsi="黑体" w:cs="宋体"/>
                <w:color w:val="000000"/>
                <w:sz w:val="18"/>
                <w:szCs w:val="18"/>
              </w:rPr>
            </w:pPr>
            <w:r>
              <w:rPr>
                <w:rFonts w:ascii="黑体" w:eastAsia="黑体" w:hAnsi="黑体" w:hint="eastAsia"/>
                <w:color w:val="000000"/>
                <w:sz w:val="18"/>
                <w:szCs w:val="18"/>
              </w:rPr>
              <w:t>合计</w:t>
            </w:r>
          </w:p>
        </w:tc>
        <w:tc>
          <w:tcPr>
            <w:tcW w:w="211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6852AA" w:rsidRDefault="009F7B75">
            <w:pPr>
              <w:jc w:val="center"/>
              <w:rPr>
                <w:rFonts w:ascii="黑体" w:eastAsia="黑体" w:hAnsi="黑体" w:cs="宋体"/>
                <w:color w:val="000000"/>
                <w:sz w:val="18"/>
                <w:szCs w:val="18"/>
              </w:rPr>
            </w:pPr>
            <w:r>
              <w:rPr>
                <w:rFonts w:ascii="黑体" w:eastAsia="黑体" w:hAnsi="黑体" w:hint="eastAsia"/>
                <w:color w:val="000000"/>
                <w:sz w:val="18"/>
                <w:szCs w:val="18"/>
              </w:rPr>
              <w:t>3,905,263.00</w:t>
            </w:r>
          </w:p>
        </w:tc>
        <w:tc>
          <w:tcPr>
            <w:tcW w:w="211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6852AA" w:rsidRDefault="009F7B75">
            <w:pPr>
              <w:jc w:val="center"/>
              <w:rPr>
                <w:rFonts w:ascii="黑体" w:eastAsia="黑体" w:hAnsi="黑体" w:cs="宋体"/>
                <w:color w:val="000000"/>
                <w:sz w:val="18"/>
                <w:szCs w:val="18"/>
              </w:rPr>
            </w:pPr>
            <w:r>
              <w:rPr>
                <w:rFonts w:ascii="黑体" w:eastAsia="黑体" w:hAnsi="黑体" w:hint="eastAsia"/>
                <w:color w:val="000000"/>
                <w:sz w:val="18"/>
                <w:szCs w:val="18"/>
              </w:rPr>
              <w:t>3,837,398.00</w:t>
            </w:r>
          </w:p>
        </w:tc>
        <w:tc>
          <w:tcPr>
            <w:tcW w:w="262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6852AA" w:rsidRDefault="009F7B75">
            <w:pPr>
              <w:jc w:val="center"/>
              <w:rPr>
                <w:rFonts w:ascii="黑体" w:eastAsia="黑体" w:hAnsi="黑体" w:cs="宋体"/>
                <w:color w:val="000000"/>
                <w:sz w:val="18"/>
                <w:szCs w:val="18"/>
              </w:rPr>
            </w:pPr>
            <w:r>
              <w:rPr>
                <w:rFonts w:ascii="黑体" w:eastAsia="黑体" w:hAnsi="黑体" w:hint="eastAsia"/>
                <w:color w:val="000000"/>
                <w:sz w:val="18"/>
                <w:szCs w:val="18"/>
              </w:rPr>
              <w:t>98.26%</w:t>
            </w:r>
          </w:p>
        </w:tc>
      </w:tr>
    </w:tbl>
    <w:p w:rsidR="006852AA" w:rsidRDefault="009F7B75">
      <w:pPr>
        <w:spacing w:before="100" w:beforeAutospacing="1" w:after="100" w:afterAutospacing="1" w:line="500" w:lineRule="exact"/>
        <w:ind w:firstLineChars="200" w:firstLine="480"/>
        <w:rPr>
          <w:rFonts w:asciiTheme="minorEastAsia" w:hAnsiTheme="minorEastAsia"/>
          <w:sz w:val="24"/>
          <w:szCs w:val="24"/>
        </w:rPr>
      </w:pPr>
      <w:r>
        <w:rPr>
          <w:rFonts w:asciiTheme="minorEastAsia" w:hAnsiTheme="minorEastAsia" w:hint="eastAsia"/>
          <w:sz w:val="24"/>
          <w:szCs w:val="24"/>
        </w:rPr>
        <w:t>5.固定资产及管理情况</w:t>
      </w:r>
    </w:p>
    <w:p w:rsidR="006852AA" w:rsidRDefault="009F7B75">
      <w:pPr>
        <w:spacing w:before="100" w:beforeAutospacing="1" w:after="100" w:afterAutospacing="1" w:line="500" w:lineRule="exact"/>
        <w:ind w:firstLineChars="200" w:firstLine="480"/>
        <w:rPr>
          <w:rFonts w:asciiTheme="minorEastAsia" w:hAnsiTheme="minorEastAsia"/>
          <w:sz w:val="24"/>
          <w:szCs w:val="24"/>
        </w:rPr>
      </w:pPr>
      <w:r>
        <w:rPr>
          <w:rFonts w:asciiTheme="minorEastAsia" w:hAnsiTheme="minorEastAsia" w:hint="eastAsia"/>
          <w:sz w:val="24"/>
          <w:szCs w:val="24"/>
        </w:rPr>
        <w:t>（</w:t>
      </w:r>
      <w:r>
        <w:rPr>
          <w:rFonts w:asciiTheme="minorEastAsia" w:hAnsiTheme="minorEastAsia"/>
          <w:sz w:val="24"/>
          <w:szCs w:val="24"/>
        </w:rPr>
        <w:t xml:space="preserve">1）固定资产情况 </w:t>
      </w:r>
      <w:r>
        <w:rPr>
          <w:rFonts w:asciiTheme="minorEastAsia" w:hAnsiTheme="minorEastAsia" w:cs="Times New Roman"/>
          <w:kern w:val="3"/>
          <w:sz w:val="24"/>
          <w:szCs w:val="24"/>
        </w:rPr>
        <w:t xml:space="preserve">  </w:t>
      </w:r>
    </w:p>
    <w:p w:rsidR="006852AA" w:rsidRDefault="009F7B75">
      <w:pPr>
        <w:spacing w:before="100" w:beforeAutospacing="1" w:after="100" w:afterAutospacing="1" w:line="500" w:lineRule="exact"/>
        <w:ind w:firstLineChars="200" w:firstLine="480"/>
        <w:rPr>
          <w:rFonts w:asciiTheme="minorEastAsia" w:hAnsiTheme="minorEastAsia" w:cs="Times New Roman"/>
          <w:kern w:val="3"/>
          <w:sz w:val="24"/>
          <w:szCs w:val="24"/>
        </w:rPr>
      </w:pPr>
      <w:r>
        <w:rPr>
          <w:rFonts w:asciiTheme="minorEastAsia" w:hAnsiTheme="minorEastAsia" w:cs="Times New Roman" w:hint="eastAsia"/>
          <w:kern w:val="3"/>
          <w:sz w:val="24"/>
          <w:szCs w:val="24"/>
        </w:rPr>
        <w:t>曲靖市农业局</w:t>
      </w:r>
      <w:r>
        <w:rPr>
          <w:rFonts w:asciiTheme="minorEastAsia" w:hAnsiTheme="minorEastAsia" w:cs="Times New Roman"/>
          <w:kern w:val="3"/>
          <w:sz w:val="24"/>
          <w:szCs w:val="24"/>
        </w:rPr>
        <w:t>2017年期初固定资产88,796,433.74</w:t>
      </w:r>
      <w:r>
        <w:rPr>
          <w:rFonts w:asciiTheme="minorEastAsia" w:hAnsiTheme="minorEastAsia" w:cs="Times New Roman" w:hint="eastAsia"/>
          <w:kern w:val="3"/>
          <w:sz w:val="24"/>
          <w:szCs w:val="24"/>
        </w:rPr>
        <w:t>元，元，本年新增固定资1</w:t>
      </w:r>
      <w:r>
        <w:rPr>
          <w:rFonts w:asciiTheme="minorEastAsia" w:hAnsiTheme="minorEastAsia" w:cs="Times New Roman"/>
          <w:kern w:val="3"/>
          <w:sz w:val="24"/>
          <w:szCs w:val="24"/>
        </w:rPr>
        <w:t>,</w:t>
      </w:r>
      <w:r>
        <w:rPr>
          <w:rFonts w:asciiTheme="minorEastAsia" w:hAnsiTheme="minorEastAsia" w:cs="Times New Roman" w:hint="eastAsia"/>
          <w:kern w:val="3"/>
          <w:sz w:val="24"/>
          <w:szCs w:val="24"/>
        </w:rPr>
        <w:t>539</w:t>
      </w:r>
      <w:r>
        <w:rPr>
          <w:rFonts w:asciiTheme="minorEastAsia" w:hAnsiTheme="minorEastAsia" w:cs="Times New Roman"/>
          <w:kern w:val="3"/>
          <w:sz w:val="24"/>
          <w:szCs w:val="24"/>
        </w:rPr>
        <w:t>,</w:t>
      </w:r>
      <w:r>
        <w:rPr>
          <w:rFonts w:asciiTheme="minorEastAsia" w:hAnsiTheme="minorEastAsia" w:cs="Times New Roman" w:hint="eastAsia"/>
          <w:kern w:val="3"/>
          <w:sz w:val="24"/>
          <w:szCs w:val="24"/>
        </w:rPr>
        <w:t>349</w:t>
      </w:r>
      <w:r>
        <w:rPr>
          <w:rFonts w:asciiTheme="minorEastAsia" w:hAnsiTheme="minorEastAsia" w:cs="Times New Roman"/>
          <w:kern w:val="3"/>
          <w:sz w:val="24"/>
          <w:szCs w:val="24"/>
        </w:rPr>
        <w:t>.00</w:t>
      </w:r>
      <w:r>
        <w:rPr>
          <w:rFonts w:asciiTheme="minorEastAsia" w:hAnsiTheme="minorEastAsia" w:cs="Times New Roman" w:hint="eastAsia"/>
          <w:kern w:val="3"/>
          <w:sz w:val="24"/>
          <w:szCs w:val="24"/>
        </w:rPr>
        <w:t>元，元，</w:t>
      </w:r>
      <w:r>
        <w:rPr>
          <w:rFonts w:asciiTheme="minorEastAsia" w:hAnsiTheme="minorEastAsia" w:cs="Times New Roman"/>
          <w:kern w:val="3"/>
          <w:sz w:val="24"/>
          <w:szCs w:val="24"/>
        </w:rPr>
        <w:t>2017年年末固定资产90,335,782.74</w:t>
      </w:r>
      <w:r>
        <w:rPr>
          <w:rFonts w:asciiTheme="minorEastAsia" w:hAnsiTheme="minorEastAsia" w:cs="Times New Roman" w:hint="eastAsia"/>
          <w:kern w:val="3"/>
          <w:sz w:val="24"/>
          <w:szCs w:val="24"/>
        </w:rPr>
        <w:t>元，</w:t>
      </w:r>
      <w:r>
        <w:rPr>
          <w:rFonts w:asciiTheme="minorEastAsia" w:hAnsiTheme="minorEastAsia" w:cs="Times New Roman"/>
          <w:kern w:val="3"/>
          <w:sz w:val="24"/>
          <w:szCs w:val="24"/>
        </w:rPr>
        <w:t xml:space="preserve"> </w:t>
      </w:r>
      <w:r>
        <w:rPr>
          <w:rFonts w:asciiTheme="minorEastAsia" w:hAnsiTheme="minorEastAsia" w:cs="Times New Roman" w:hint="eastAsia"/>
          <w:kern w:val="3"/>
          <w:sz w:val="24"/>
          <w:szCs w:val="24"/>
        </w:rPr>
        <w:t>其中</w:t>
      </w:r>
      <w:r>
        <w:rPr>
          <w:rFonts w:asciiTheme="minorEastAsia" w:hAnsiTheme="minorEastAsia" w:cs="Times New Roman"/>
          <w:kern w:val="3"/>
          <w:sz w:val="24"/>
          <w:szCs w:val="24"/>
        </w:rPr>
        <w:t>:</w:t>
      </w:r>
      <w:r>
        <w:rPr>
          <w:rFonts w:asciiTheme="minorEastAsia" w:hAnsiTheme="minorEastAsia" w:cs="Times New Roman" w:hint="eastAsia"/>
          <w:kern w:val="3"/>
          <w:sz w:val="24"/>
          <w:szCs w:val="24"/>
        </w:rPr>
        <w:t>房屋</w:t>
      </w:r>
      <w:r>
        <w:rPr>
          <w:rFonts w:asciiTheme="minorEastAsia" w:hAnsiTheme="minorEastAsia" w:cs="Times New Roman"/>
          <w:kern w:val="3"/>
          <w:sz w:val="24"/>
          <w:szCs w:val="24"/>
        </w:rPr>
        <w:t>35,622,815.33</w:t>
      </w:r>
      <w:r>
        <w:rPr>
          <w:rFonts w:asciiTheme="minorEastAsia" w:hAnsiTheme="minorEastAsia" w:cs="Times New Roman" w:hint="eastAsia"/>
          <w:kern w:val="3"/>
          <w:sz w:val="24"/>
          <w:szCs w:val="24"/>
        </w:rPr>
        <w:t>元元、车辆</w:t>
      </w:r>
      <w:r>
        <w:rPr>
          <w:rFonts w:asciiTheme="minorEastAsia" w:hAnsiTheme="minorEastAsia" w:cs="Times New Roman"/>
          <w:kern w:val="3"/>
          <w:sz w:val="24"/>
          <w:szCs w:val="24"/>
        </w:rPr>
        <w:t xml:space="preserve"> 10,096,138.05</w:t>
      </w:r>
      <w:r>
        <w:rPr>
          <w:rFonts w:asciiTheme="minorEastAsia" w:hAnsiTheme="minorEastAsia" w:cs="Times New Roman" w:hint="eastAsia"/>
          <w:kern w:val="3"/>
          <w:sz w:val="24"/>
          <w:szCs w:val="24"/>
        </w:rPr>
        <w:t>元</w:t>
      </w:r>
      <w:r>
        <w:rPr>
          <w:rFonts w:asciiTheme="minorEastAsia" w:hAnsiTheme="minorEastAsia" w:cs="Times New Roman"/>
          <w:kern w:val="3"/>
          <w:sz w:val="24"/>
          <w:szCs w:val="24"/>
        </w:rPr>
        <w:t xml:space="preserve"> </w:t>
      </w:r>
      <w:r>
        <w:rPr>
          <w:rFonts w:asciiTheme="minorEastAsia" w:hAnsiTheme="minorEastAsia" w:cs="Times New Roman" w:hint="eastAsia"/>
          <w:kern w:val="3"/>
          <w:sz w:val="24"/>
          <w:szCs w:val="24"/>
        </w:rPr>
        <w:t>、其他固定资产</w:t>
      </w:r>
      <w:r>
        <w:rPr>
          <w:rFonts w:asciiTheme="minorEastAsia" w:hAnsiTheme="minorEastAsia" w:cs="Times New Roman"/>
          <w:kern w:val="3"/>
          <w:sz w:val="24"/>
          <w:szCs w:val="24"/>
        </w:rPr>
        <w:t xml:space="preserve"> </w:t>
      </w:r>
      <w:r>
        <w:rPr>
          <w:rFonts w:asciiTheme="minorEastAsia" w:hAnsiTheme="minorEastAsia" w:cs="Times New Roman" w:hint="eastAsia"/>
          <w:kern w:val="3"/>
          <w:sz w:val="24"/>
          <w:szCs w:val="24"/>
        </w:rPr>
        <w:t>44</w:t>
      </w:r>
      <w:r>
        <w:rPr>
          <w:rFonts w:asciiTheme="minorEastAsia" w:hAnsiTheme="minorEastAsia" w:cs="Times New Roman"/>
          <w:kern w:val="3"/>
          <w:sz w:val="24"/>
          <w:szCs w:val="24"/>
        </w:rPr>
        <w:t>,</w:t>
      </w:r>
      <w:r>
        <w:rPr>
          <w:rFonts w:asciiTheme="minorEastAsia" w:hAnsiTheme="minorEastAsia" w:cs="Times New Roman" w:hint="eastAsia"/>
          <w:kern w:val="3"/>
          <w:sz w:val="24"/>
          <w:szCs w:val="24"/>
        </w:rPr>
        <w:t>616</w:t>
      </w:r>
      <w:r>
        <w:rPr>
          <w:rFonts w:asciiTheme="minorEastAsia" w:hAnsiTheme="minorEastAsia" w:cs="Times New Roman"/>
          <w:kern w:val="3"/>
          <w:sz w:val="24"/>
          <w:szCs w:val="24"/>
        </w:rPr>
        <w:t>,</w:t>
      </w:r>
      <w:r>
        <w:rPr>
          <w:rFonts w:asciiTheme="minorEastAsia" w:hAnsiTheme="minorEastAsia" w:cs="Times New Roman" w:hint="eastAsia"/>
          <w:kern w:val="3"/>
          <w:sz w:val="24"/>
          <w:szCs w:val="24"/>
        </w:rPr>
        <w:t>819.36元</w:t>
      </w:r>
      <w:r>
        <w:rPr>
          <w:rFonts w:asciiTheme="minorEastAsia" w:hAnsiTheme="minorEastAsia" w:cs="Times New Roman"/>
          <w:kern w:val="3"/>
          <w:sz w:val="24"/>
          <w:szCs w:val="24"/>
        </w:rPr>
        <w:t xml:space="preserve"> </w:t>
      </w:r>
      <w:r>
        <w:rPr>
          <w:rFonts w:asciiTheme="minorEastAsia" w:hAnsiTheme="minorEastAsia" w:cs="Times New Roman" w:hint="eastAsia"/>
          <w:kern w:val="3"/>
          <w:sz w:val="24"/>
          <w:szCs w:val="24"/>
        </w:rPr>
        <w:t>。</w:t>
      </w:r>
      <w:bookmarkStart w:id="0" w:name="_GoBack"/>
      <w:bookmarkEnd w:id="0"/>
    </w:p>
    <w:p w:rsidR="006852AA" w:rsidRDefault="009F7B75">
      <w:pPr>
        <w:spacing w:before="100" w:beforeAutospacing="1" w:after="100" w:afterAutospacing="1" w:line="500" w:lineRule="exact"/>
        <w:ind w:firstLineChars="200" w:firstLine="480"/>
        <w:rPr>
          <w:rFonts w:asciiTheme="minorEastAsia" w:hAnsiTheme="minorEastAsia" w:cs="Times New Roman"/>
          <w:kern w:val="3"/>
          <w:sz w:val="24"/>
          <w:szCs w:val="24"/>
        </w:rPr>
      </w:pPr>
      <w:r>
        <w:rPr>
          <w:rFonts w:asciiTheme="minorEastAsia" w:hAnsiTheme="minorEastAsia" w:cs="Times New Roman" w:hint="eastAsia"/>
          <w:kern w:val="3"/>
          <w:sz w:val="24"/>
          <w:szCs w:val="24"/>
        </w:rPr>
        <w:t>（2）固定资产管理情况</w:t>
      </w:r>
    </w:p>
    <w:p w:rsidR="006852AA" w:rsidRDefault="009F7B75">
      <w:pPr>
        <w:spacing w:before="100" w:beforeAutospacing="1" w:after="100" w:afterAutospacing="1" w:line="500" w:lineRule="exact"/>
        <w:ind w:firstLineChars="200" w:firstLine="480"/>
        <w:rPr>
          <w:rFonts w:asciiTheme="minorEastAsia" w:hAnsiTheme="minorEastAsia" w:cs="仿宋_GB2312"/>
          <w:sz w:val="24"/>
          <w:szCs w:val="24"/>
          <w:highlight w:val="yellow"/>
        </w:rPr>
      </w:pPr>
      <w:r>
        <w:rPr>
          <w:rFonts w:asciiTheme="minorEastAsia" w:hAnsiTheme="minorEastAsia" w:cs="Times New Roman" w:hint="eastAsia"/>
          <w:kern w:val="3"/>
          <w:sz w:val="24"/>
          <w:szCs w:val="24"/>
        </w:rPr>
        <w:t>曲靖市农业局制定了《曲靖市农业局国有资产管理规定》，对固定资产实行专人管理，责任落实到个人，确保国有资产的保值、增值。曲靖市农业局年末未对固定资产进行盘点与清查。符合国家规定报废的固定资产，各科室提出申请，</w:t>
      </w:r>
      <w:r>
        <w:rPr>
          <w:rFonts w:asciiTheme="minorEastAsia" w:hAnsiTheme="minorEastAsia" w:cs="Times New Roman" w:hint="eastAsia"/>
          <w:kern w:val="3"/>
          <w:sz w:val="24"/>
          <w:szCs w:val="24"/>
        </w:rPr>
        <w:lastRenderedPageBreak/>
        <w:t xml:space="preserve">由综合办公室统一向上级主管部门提出申请，经上级主管部门批准后方可报废。2017年曲靖市农业局无闲置固定资产，固定资产使用率为100%。 </w:t>
      </w:r>
    </w:p>
    <w:p w:rsidR="006852AA" w:rsidRDefault="009F7B75">
      <w:pPr>
        <w:spacing w:before="100" w:beforeAutospacing="1" w:after="100" w:afterAutospacing="1" w:line="360" w:lineRule="exact"/>
        <w:ind w:firstLineChars="200" w:firstLine="480"/>
        <w:rPr>
          <w:rFonts w:ascii="黑体" w:eastAsia="黑体" w:hAnsi="黑体"/>
          <w:sz w:val="24"/>
          <w:szCs w:val="24"/>
        </w:rPr>
      </w:pPr>
      <w:r>
        <w:rPr>
          <w:rFonts w:ascii="黑体" w:eastAsia="黑体" w:hAnsi="黑体" w:hint="eastAsia"/>
          <w:sz w:val="24"/>
          <w:szCs w:val="24"/>
        </w:rPr>
        <w:t>（三）预决算公开情况</w:t>
      </w:r>
    </w:p>
    <w:p w:rsidR="006852AA" w:rsidRDefault="009F7B75">
      <w:pPr>
        <w:spacing w:before="100" w:beforeAutospacing="1" w:after="100" w:afterAutospacing="1" w:line="500" w:lineRule="exact"/>
        <w:ind w:firstLineChars="200" w:firstLine="480"/>
        <w:rPr>
          <w:rFonts w:ascii="宋体" w:eastAsia="宋体" w:hAnsi="宋体" w:cs="仿宋_GB2312"/>
          <w:sz w:val="24"/>
          <w:szCs w:val="24"/>
        </w:rPr>
      </w:pPr>
      <w:r>
        <w:rPr>
          <w:rFonts w:ascii="宋体" w:eastAsia="宋体" w:hAnsi="宋体" w:cs="仿宋_GB2312" w:hint="eastAsia"/>
          <w:sz w:val="24"/>
          <w:szCs w:val="24"/>
        </w:rPr>
        <w:t>根据要求，曲靖市农业局决算情况分别在曲靖市财政局官网和曲靖农业信息网上向社会公开。</w:t>
      </w:r>
    </w:p>
    <w:p w:rsidR="006852AA" w:rsidRDefault="009F7B75">
      <w:pPr>
        <w:spacing w:before="100" w:beforeAutospacing="1" w:after="100" w:afterAutospacing="1" w:line="360" w:lineRule="exact"/>
        <w:ind w:firstLineChars="200" w:firstLine="480"/>
        <w:rPr>
          <w:rFonts w:ascii="黑体" w:eastAsia="黑体" w:hAnsi="黑体"/>
          <w:sz w:val="24"/>
          <w:szCs w:val="24"/>
        </w:rPr>
      </w:pPr>
      <w:r>
        <w:rPr>
          <w:rFonts w:ascii="黑体" w:eastAsia="黑体" w:hAnsi="黑体" w:hint="eastAsia"/>
          <w:sz w:val="24"/>
          <w:szCs w:val="24"/>
        </w:rPr>
        <w:t>（四）内部管理制度建设情况</w:t>
      </w:r>
    </w:p>
    <w:p w:rsidR="006852AA" w:rsidRDefault="009F7B75">
      <w:pPr>
        <w:spacing w:before="100" w:beforeAutospacing="1" w:after="100" w:afterAutospacing="1" w:line="500" w:lineRule="exact"/>
        <w:ind w:firstLineChars="200" w:firstLine="480"/>
        <w:rPr>
          <w:rFonts w:asciiTheme="minorEastAsia" w:hAnsiTheme="minorEastAsia" w:cs="仿宋_GB2312"/>
          <w:sz w:val="24"/>
          <w:szCs w:val="24"/>
        </w:rPr>
      </w:pPr>
      <w:r>
        <w:rPr>
          <w:rFonts w:asciiTheme="minorEastAsia" w:hAnsiTheme="minorEastAsia" w:cs="仿宋_GB2312" w:hint="eastAsia"/>
          <w:sz w:val="24"/>
          <w:szCs w:val="24"/>
        </w:rPr>
        <w:t>根据“曲靖市农业局关于印发曲靖市农业局内部控制制度的通知”（曲农[2015]12号），文件内含预算业务控制制度、收入管理制度、支出管理制度、府采购业务控制制度、资产控制制度、财务核算制度、财务分析报告制度、财务决算制度、结转和结余资金管理制度、往来资金管理制度、票据管理制度等内容。</w:t>
      </w:r>
    </w:p>
    <w:p w:rsidR="006852AA" w:rsidRDefault="009F7B75">
      <w:pPr>
        <w:spacing w:before="100" w:beforeAutospacing="1" w:after="100" w:afterAutospacing="1" w:line="360" w:lineRule="exact"/>
        <w:ind w:firstLineChars="200" w:firstLine="482"/>
        <w:rPr>
          <w:rFonts w:ascii="黑体" w:eastAsia="黑体" w:hAnsi="黑体"/>
          <w:b/>
          <w:sz w:val="24"/>
          <w:szCs w:val="24"/>
        </w:rPr>
      </w:pPr>
      <w:r>
        <w:rPr>
          <w:rFonts w:ascii="黑体" w:eastAsia="黑体" w:hAnsi="黑体" w:hint="eastAsia"/>
          <w:b/>
          <w:sz w:val="24"/>
          <w:szCs w:val="24"/>
        </w:rPr>
        <w:t>二、部门绩效目标</w:t>
      </w:r>
    </w:p>
    <w:p w:rsidR="006852AA" w:rsidRDefault="009F7B75">
      <w:pPr>
        <w:spacing w:before="100" w:beforeAutospacing="1" w:after="100" w:afterAutospacing="1" w:line="500" w:lineRule="exact"/>
        <w:ind w:firstLineChars="200" w:firstLine="480"/>
        <w:rPr>
          <w:rFonts w:asciiTheme="minorEastAsia" w:hAnsiTheme="minorEastAsia" w:cs="仿宋_GB2312"/>
          <w:sz w:val="24"/>
          <w:szCs w:val="24"/>
        </w:rPr>
      </w:pPr>
      <w:r>
        <w:rPr>
          <w:rFonts w:asciiTheme="minorEastAsia" w:hAnsiTheme="minorEastAsia" w:cs="仿宋_GB2312" w:hint="eastAsia"/>
          <w:sz w:val="24"/>
          <w:szCs w:val="24"/>
        </w:rPr>
        <w:t>全年完成播种粮食面积1000万亩，粮食总产330万吨，全市种植蔬菜、水果、中药材、花卉、蚕桑、魔芋等六大特色经作面积525万亩，实现产量705万吨，出栏肉猪1720万头，出栏肉牛110万头，出栏肉羊290万只，完成肉类总产208万吨，完成水产品养殖面积30.91万亩、水产品产量16.45万吨，确保全年不发生区域性重大动物疫情、重特大农产品质量和农业安全生产事件。培育农民合作社市级示范社18个，培育评定示范性家庭农场200个，全市农业固定资产投资目标任务104亿元，农村土地承包经营权、农村集体资产产权制度完成省市规定的任务，新增农村流转面积30万亩。</w:t>
      </w:r>
    </w:p>
    <w:p w:rsidR="006852AA" w:rsidRDefault="009F7B75">
      <w:pPr>
        <w:spacing w:before="100" w:beforeAutospacing="1" w:after="100" w:afterAutospacing="1" w:line="360" w:lineRule="exact"/>
        <w:ind w:firstLineChars="200" w:firstLine="482"/>
        <w:rPr>
          <w:rFonts w:ascii="黑体" w:eastAsia="黑体" w:hAnsi="黑体"/>
          <w:b/>
          <w:sz w:val="24"/>
          <w:szCs w:val="24"/>
        </w:rPr>
      </w:pPr>
      <w:r>
        <w:rPr>
          <w:rFonts w:ascii="黑体" w:eastAsia="黑体" w:hAnsi="黑体" w:hint="eastAsia"/>
          <w:b/>
          <w:sz w:val="24"/>
          <w:szCs w:val="24"/>
        </w:rPr>
        <w:t>三、部门绩效自评情况</w:t>
      </w:r>
    </w:p>
    <w:p w:rsidR="006852AA" w:rsidRDefault="009F7B75">
      <w:pPr>
        <w:spacing w:before="100" w:beforeAutospacing="1" w:after="100" w:afterAutospacing="1" w:line="500" w:lineRule="exact"/>
        <w:ind w:firstLineChars="200" w:firstLine="480"/>
        <w:rPr>
          <w:rFonts w:ascii="仿宋_GB2312" w:hAnsi="仿宋_GB2312" w:cs="仿宋_GB2312"/>
          <w:sz w:val="28"/>
          <w:szCs w:val="28"/>
        </w:rPr>
      </w:pPr>
      <w:r>
        <w:rPr>
          <w:rFonts w:asciiTheme="minorEastAsia" w:hAnsiTheme="minorEastAsia" w:cs="仿宋_GB2312" w:hint="eastAsia"/>
          <w:sz w:val="24"/>
          <w:szCs w:val="24"/>
        </w:rPr>
        <w:t>曲靖市农业局从职责履行、履职效益、预算配置科学、预算执行有效、预算管理规范五个方面，设立十七个二级指标对本部门整体支出绩效进行自评打分。自评认为职责履行良好，履职效益明显，预算编制科学，“三公经费”支出严格把控，管理制度健全，信息公开及时完整。预算执行率没到100%，扣1分；固</w:t>
      </w:r>
      <w:r>
        <w:rPr>
          <w:rFonts w:asciiTheme="minorEastAsia" w:hAnsiTheme="minorEastAsia" w:cs="仿宋_GB2312" w:hint="eastAsia"/>
          <w:sz w:val="24"/>
          <w:szCs w:val="24"/>
        </w:rPr>
        <w:lastRenderedPageBreak/>
        <w:t>定资产有待处理的报废资产，主要原因是资产处置批复还未批复，扣1分。自评得分98分，评价结果为“优”。</w:t>
      </w:r>
      <w:r>
        <w:rPr>
          <w:rFonts w:asciiTheme="minorEastAsia" w:hAnsiTheme="minorEastAsia" w:cs="仿宋_GB2312"/>
          <w:sz w:val="24"/>
          <w:szCs w:val="24"/>
        </w:rPr>
        <w:t xml:space="preserve"> </w:t>
      </w:r>
    </w:p>
    <w:p w:rsidR="006852AA" w:rsidRDefault="009F7B75">
      <w:pPr>
        <w:spacing w:before="100" w:beforeAutospacing="1" w:after="100" w:afterAutospacing="1" w:line="360" w:lineRule="exact"/>
        <w:ind w:firstLineChars="200" w:firstLine="482"/>
        <w:rPr>
          <w:rFonts w:ascii="黑体" w:eastAsia="黑体" w:hAnsi="黑体"/>
          <w:b/>
          <w:sz w:val="24"/>
          <w:szCs w:val="24"/>
        </w:rPr>
      </w:pPr>
      <w:r>
        <w:rPr>
          <w:rFonts w:ascii="黑体" w:eastAsia="黑体" w:hAnsi="黑体" w:hint="eastAsia"/>
          <w:b/>
          <w:sz w:val="24"/>
          <w:szCs w:val="24"/>
        </w:rPr>
        <w:t>四、绩效评价工作情况</w:t>
      </w:r>
    </w:p>
    <w:p w:rsidR="006852AA" w:rsidRDefault="009F7B75">
      <w:pPr>
        <w:spacing w:before="100" w:beforeAutospacing="1" w:after="100" w:afterAutospacing="1" w:line="360" w:lineRule="exact"/>
        <w:ind w:firstLineChars="200" w:firstLine="480"/>
        <w:rPr>
          <w:rFonts w:ascii="黑体" w:eastAsia="黑体" w:hAnsi="黑体"/>
          <w:sz w:val="24"/>
          <w:szCs w:val="24"/>
        </w:rPr>
      </w:pPr>
      <w:r>
        <w:rPr>
          <w:rFonts w:ascii="黑体" w:eastAsia="黑体" w:hAnsi="黑体" w:hint="eastAsia"/>
          <w:sz w:val="24"/>
          <w:szCs w:val="24"/>
        </w:rPr>
        <w:t>（一）绩效评价目的</w:t>
      </w:r>
    </w:p>
    <w:p w:rsidR="006852AA" w:rsidRDefault="009F7B75">
      <w:pPr>
        <w:spacing w:before="100" w:beforeAutospacing="1" w:after="100" w:afterAutospacing="1" w:line="500" w:lineRule="exact"/>
        <w:ind w:firstLineChars="200" w:firstLine="480"/>
        <w:rPr>
          <w:rFonts w:asciiTheme="minorEastAsia" w:hAnsiTheme="minorEastAsia" w:cs="仿宋_GB2312"/>
          <w:sz w:val="24"/>
          <w:szCs w:val="24"/>
        </w:rPr>
      </w:pPr>
      <w:r>
        <w:rPr>
          <w:rFonts w:asciiTheme="minorEastAsia" w:hAnsiTheme="minorEastAsia" w:cs="仿宋_GB2312" w:hint="eastAsia"/>
          <w:sz w:val="24"/>
          <w:szCs w:val="24"/>
        </w:rPr>
        <w:t>全面了解项目管理过程是否规范、产出目标是否完成以及效果目标是否实现等方面的内容，总结经验，查找不足，为项目在以后年度的开展提供可行性参考建议。在此基础上，重点分析项目预算编制的合理性、成本支出的真实性和控制有效性，评价财政资金的使用效率和效果，为以后年度编制项目预算、选择项目实施主体等提供参考依据。</w:t>
      </w:r>
    </w:p>
    <w:p w:rsidR="006852AA" w:rsidRDefault="009F7B75">
      <w:pPr>
        <w:spacing w:before="100" w:beforeAutospacing="1" w:after="100" w:afterAutospacing="1" w:line="500" w:lineRule="exact"/>
        <w:ind w:firstLineChars="200" w:firstLine="480"/>
        <w:rPr>
          <w:rFonts w:asciiTheme="minorEastAsia" w:hAnsiTheme="minorEastAsia"/>
          <w:sz w:val="24"/>
          <w:szCs w:val="24"/>
        </w:rPr>
      </w:pPr>
      <w:r>
        <w:rPr>
          <w:rFonts w:asciiTheme="minorEastAsia" w:hAnsiTheme="minorEastAsia" w:hint="eastAsia"/>
          <w:sz w:val="24"/>
          <w:szCs w:val="24"/>
        </w:rPr>
        <w:t>（二）绩效评价原则、评价指标体系、评价方法</w:t>
      </w:r>
    </w:p>
    <w:p w:rsidR="006852AA" w:rsidRDefault="009F7B75">
      <w:pPr>
        <w:spacing w:before="100" w:beforeAutospacing="1" w:after="100" w:afterAutospacing="1" w:line="500" w:lineRule="exact"/>
        <w:ind w:firstLineChars="200" w:firstLine="480"/>
        <w:rPr>
          <w:rFonts w:asciiTheme="minorEastAsia" w:hAnsiTheme="minorEastAsia" w:cs="仿宋_GB2312"/>
          <w:sz w:val="24"/>
          <w:szCs w:val="24"/>
        </w:rPr>
      </w:pPr>
      <w:r>
        <w:rPr>
          <w:rFonts w:asciiTheme="minorEastAsia" w:hAnsiTheme="minorEastAsia" w:cs="仿宋_GB2312" w:hint="eastAsia"/>
          <w:sz w:val="24"/>
          <w:szCs w:val="24"/>
        </w:rPr>
        <w:t>1.绩效评价原则</w:t>
      </w:r>
    </w:p>
    <w:p w:rsidR="006852AA" w:rsidRDefault="009F7B75">
      <w:pPr>
        <w:spacing w:before="100" w:beforeAutospacing="1" w:after="100" w:afterAutospacing="1" w:line="500" w:lineRule="exact"/>
        <w:ind w:firstLineChars="200" w:firstLine="480"/>
        <w:rPr>
          <w:rFonts w:asciiTheme="minorEastAsia" w:hAnsiTheme="minorEastAsia" w:cs="仿宋_GB2312"/>
          <w:sz w:val="24"/>
          <w:szCs w:val="24"/>
        </w:rPr>
      </w:pPr>
      <w:r>
        <w:rPr>
          <w:rFonts w:asciiTheme="minorEastAsia" w:hAnsiTheme="minorEastAsia" w:cs="仿宋_GB2312" w:hint="eastAsia"/>
          <w:sz w:val="24"/>
          <w:szCs w:val="24"/>
        </w:rPr>
        <w:t>（1）科学规范原则。科学规范原则要求绩效评价严格遵循既定程序，科学可行；</w:t>
      </w:r>
    </w:p>
    <w:p w:rsidR="006852AA" w:rsidRDefault="009F7B75">
      <w:pPr>
        <w:spacing w:before="100" w:beforeAutospacing="1" w:after="100" w:afterAutospacing="1" w:line="500" w:lineRule="exact"/>
        <w:ind w:firstLineChars="200" w:firstLine="480"/>
        <w:rPr>
          <w:rFonts w:asciiTheme="minorEastAsia" w:hAnsiTheme="minorEastAsia" w:cs="仿宋_GB2312"/>
          <w:sz w:val="24"/>
          <w:szCs w:val="24"/>
        </w:rPr>
      </w:pPr>
      <w:r>
        <w:rPr>
          <w:rFonts w:asciiTheme="minorEastAsia" w:hAnsiTheme="minorEastAsia" w:cs="仿宋_GB2312" w:hint="eastAsia"/>
          <w:sz w:val="24"/>
          <w:szCs w:val="24"/>
        </w:rPr>
        <w:t>（2）公开公正原则。公开公正原则要求开展绩效评价工作时保持中立、不偏不倚，评价结果应客观公正，并接受社会公开监督；</w:t>
      </w:r>
    </w:p>
    <w:p w:rsidR="006852AA" w:rsidRDefault="009F7B75">
      <w:pPr>
        <w:spacing w:before="100" w:beforeAutospacing="1" w:after="100" w:afterAutospacing="1" w:line="500" w:lineRule="exact"/>
        <w:ind w:firstLineChars="200" w:firstLine="480"/>
        <w:rPr>
          <w:rFonts w:asciiTheme="minorEastAsia" w:hAnsiTheme="minorEastAsia" w:cs="仿宋_GB2312"/>
          <w:sz w:val="24"/>
          <w:szCs w:val="24"/>
        </w:rPr>
      </w:pPr>
      <w:r>
        <w:rPr>
          <w:rFonts w:asciiTheme="minorEastAsia" w:hAnsiTheme="minorEastAsia" w:cs="仿宋_GB2312" w:hint="eastAsia"/>
          <w:sz w:val="24"/>
          <w:szCs w:val="24"/>
        </w:rPr>
        <w:t>（3）分级分类原则。分级分类则要求根据评价对象特点分类组织实施；</w:t>
      </w:r>
    </w:p>
    <w:p w:rsidR="006852AA" w:rsidRDefault="009F7B75">
      <w:pPr>
        <w:spacing w:before="100" w:beforeAutospacing="1" w:after="100" w:afterAutospacing="1" w:line="500" w:lineRule="exact"/>
        <w:ind w:firstLineChars="200" w:firstLine="480"/>
        <w:rPr>
          <w:rFonts w:asciiTheme="minorEastAsia" w:hAnsiTheme="minorEastAsia" w:cs="仿宋_GB2312"/>
          <w:sz w:val="24"/>
          <w:szCs w:val="24"/>
        </w:rPr>
      </w:pPr>
      <w:r>
        <w:rPr>
          <w:rFonts w:asciiTheme="minorEastAsia" w:hAnsiTheme="minorEastAsia" w:cs="仿宋_GB2312" w:hint="eastAsia"/>
          <w:sz w:val="24"/>
          <w:szCs w:val="24"/>
        </w:rPr>
        <w:t xml:space="preserve">（4）绩效相关原则。绩效相关原则要求支出与其产出之间有紧密相关关系。 </w:t>
      </w:r>
    </w:p>
    <w:p w:rsidR="006852AA" w:rsidRDefault="009F7B75">
      <w:pPr>
        <w:spacing w:before="100" w:beforeAutospacing="1" w:after="100" w:afterAutospacing="1" w:line="500" w:lineRule="exact"/>
        <w:ind w:firstLineChars="200" w:firstLine="480"/>
        <w:rPr>
          <w:rFonts w:asciiTheme="minorEastAsia" w:hAnsiTheme="minorEastAsia" w:cs="仿宋_GB2312"/>
          <w:sz w:val="24"/>
          <w:szCs w:val="24"/>
        </w:rPr>
      </w:pPr>
      <w:r>
        <w:rPr>
          <w:rFonts w:asciiTheme="minorEastAsia" w:hAnsiTheme="minorEastAsia" w:cs="仿宋_GB2312" w:hint="eastAsia"/>
          <w:sz w:val="24"/>
          <w:szCs w:val="24"/>
        </w:rPr>
        <w:t>在组织实施绩效评价的过程中，我们应当运用科学合理的绩效评价指标、评价标准和评价方法，对财政支出的经济性、效率性和效益性进行客观、公正的评价。</w:t>
      </w:r>
    </w:p>
    <w:p w:rsidR="006852AA" w:rsidRDefault="009F7B75">
      <w:pPr>
        <w:spacing w:before="100" w:beforeAutospacing="1" w:after="100" w:afterAutospacing="1" w:line="500" w:lineRule="exact"/>
        <w:ind w:firstLineChars="200" w:firstLine="480"/>
        <w:rPr>
          <w:rFonts w:asciiTheme="minorEastAsia" w:hAnsiTheme="minorEastAsia" w:cs="仿宋_GB2312"/>
          <w:sz w:val="24"/>
          <w:szCs w:val="24"/>
        </w:rPr>
      </w:pPr>
      <w:r>
        <w:rPr>
          <w:rFonts w:asciiTheme="minorEastAsia" w:hAnsiTheme="minorEastAsia" w:cs="仿宋_GB2312" w:hint="eastAsia"/>
          <w:sz w:val="24"/>
          <w:szCs w:val="24"/>
        </w:rPr>
        <w:t>2.绩效评价方法</w:t>
      </w:r>
    </w:p>
    <w:p w:rsidR="006852AA" w:rsidRDefault="009F7B75">
      <w:pPr>
        <w:spacing w:before="100" w:beforeAutospacing="1" w:after="100" w:afterAutospacing="1" w:line="500" w:lineRule="exact"/>
        <w:ind w:firstLineChars="200" w:firstLine="480"/>
        <w:rPr>
          <w:rFonts w:asciiTheme="minorEastAsia" w:hAnsiTheme="minorEastAsia" w:cs="仿宋_GB2312"/>
          <w:sz w:val="24"/>
          <w:szCs w:val="24"/>
        </w:rPr>
      </w:pPr>
      <w:r>
        <w:rPr>
          <w:rFonts w:asciiTheme="minorEastAsia" w:hAnsiTheme="minorEastAsia" w:cs="仿宋_GB2312" w:hint="eastAsia"/>
          <w:sz w:val="24"/>
          <w:szCs w:val="24"/>
        </w:rPr>
        <w:lastRenderedPageBreak/>
        <w:t xml:space="preserve">结合本项目的具体实施情况、因地制宜，本次绩效评价采用了指标评价、数据采集、社会调查、电话抽查回访、实地走访等方法。 </w:t>
      </w:r>
    </w:p>
    <w:p w:rsidR="006852AA" w:rsidRDefault="009F7B75">
      <w:pPr>
        <w:spacing w:before="100" w:beforeAutospacing="1" w:after="100" w:afterAutospacing="1" w:line="360" w:lineRule="exact"/>
        <w:ind w:firstLineChars="200" w:firstLine="480"/>
        <w:rPr>
          <w:rFonts w:ascii="黑体" w:eastAsia="黑体" w:hAnsi="黑体"/>
          <w:sz w:val="24"/>
          <w:szCs w:val="24"/>
        </w:rPr>
      </w:pPr>
      <w:r>
        <w:rPr>
          <w:rFonts w:ascii="黑体" w:eastAsia="黑体" w:hAnsi="黑体" w:hint="eastAsia"/>
          <w:sz w:val="24"/>
          <w:szCs w:val="24"/>
        </w:rPr>
        <w:t>（三）绩效评价工作过程</w:t>
      </w:r>
    </w:p>
    <w:p w:rsidR="006852AA" w:rsidRDefault="009F7B75">
      <w:pPr>
        <w:spacing w:before="100" w:beforeAutospacing="1" w:after="100" w:afterAutospacing="1" w:line="500" w:lineRule="exact"/>
        <w:ind w:firstLineChars="200" w:firstLine="480"/>
        <w:rPr>
          <w:rFonts w:asciiTheme="minorEastAsia" w:hAnsiTheme="minorEastAsia" w:cs="仿宋_GB2312"/>
          <w:sz w:val="24"/>
          <w:szCs w:val="24"/>
        </w:rPr>
      </w:pPr>
      <w:r>
        <w:rPr>
          <w:rFonts w:asciiTheme="minorEastAsia" w:hAnsiTheme="minorEastAsia" w:cs="仿宋_GB2312" w:hint="eastAsia"/>
          <w:sz w:val="24"/>
          <w:szCs w:val="24"/>
        </w:rPr>
        <w:t xml:space="preserve">1.前期准备 </w:t>
      </w:r>
    </w:p>
    <w:p w:rsidR="006852AA" w:rsidRDefault="009F7B75">
      <w:pPr>
        <w:spacing w:before="100" w:beforeAutospacing="1" w:after="100" w:afterAutospacing="1" w:line="500" w:lineRule="exact"/>
        <w:ind w:firstLineChars="200" w:firstLine="480"/>
        <w:rPr>
          <w:rFonts w:asciiTheme="minorEastAsia" w:hAnsiTheme="minorEastAsia" w:cs="仿宋_GB2312"/>
          <w:sz w:val="24"/>
          <w:szCs w:val="24"/>
        </w:rPr>
      </w:pPr>
      <w:r>
        <w:rPr>
          <w:rFonts w:asciiTheme="minorEastAsia" w:hAnsiTheme="minorEastAsia" w:cs="仿宋_GB2312" w:hint="eastAsia"/>
          <w:sz w:val="24"/>
          <w:szCs w:val="24"/>
        </w:rPr>
        <w:t>2018年12月25日，《曲靖市财政局关于开展市本级2017年度财政支出绩效重点评价工作有关事项的通知》曲财预【2018】203号，为使绩效评价工作顺利开展，由曲靖市财政局牵头，云南华瑞信会计师事务所相关人员参与，成立绩效评价工作组，及时与项目承接单位联系和沟通，制定具体的绩效评价实施方案和项目支出绩效评价指标体系明细表。</w:t>
      </w:r>
    </w:p>
    <w:p w:rsidR="006852AA" w:rsidRDefault="009F7B75">
      <w:pPr>
        <w:spacing w:before="100" w:beforeAutospacing="1" w:after="100" w:afterAutospacing="1" w:line="500" w:lineRule="exact"/>
        <w:ind w:firstLineChars="200" w:firstLine="480"/>
        <w:rPr>
          <w:rFonts w:asciiTheme="minorEastAsia" w:hAnsiTheme="minorEastAsia" w:cs="仿宋_GB2312"/>
          <w:sz w:val="24"/>
          <w:szCs w:val="24"/>
        </w:rPr>
      </w:pPr>
      <w:r>
        <w:rPr>
          <w:rFonts w:asciiTheme="minorEastAsia" w:hAnsiTheme="minorEastAsia" w:cs="仿宋_GB2312" w:hint="eastAsia"/>
          <w:sz w:val="24"/>
          <w:szCs w:val="24"/>
        </w:rPr>
        <w:t xml:space="preserve"> 2.组织实施从2019年1月13日起，我们对本项目进行了数据采集、资料收集，并实地进行了社会服务满意度调查。 </w:t>
      </w:r>
    </w:p>
    <w:p w:rsidR="006852AA" w:rsidRDefault="009F7B75">
      <w:pPr>
        <w:spacing w:before="100" w:beforeAutospacing="1" w:after="100" w:afterAutospacing="1" w:line="500" w:lineRule="exact"/>
        <w:ind w:firstLineChars="200" w:firstLine="480"/>
        <w:rPr>
          <w:rFonts w:asciiTheme="minorEastAsia" w:hAnsiTheme="minorEastAsia" w:cs="仿宋_GB2312"/>
          <w:sz w:val="24"/>
          <w:szCs w:val="24"/>
        </w:rPr>
      </w:pPr>
      <w:r>
        <w:rPr>
          <w:rFonts w:asciiTheme="minorEastAsia" w:hAnsiTheme="minorEastAsia" w:cs="仿宋_GB2312" w:hint="eastAsia"/>
          <w:sz w:val="24"/>
          <w:szCs w:val="24"/>
        </w:rPr>
        <w:t>3.分析评价</w:t>
      </w:r>
    </w:p>
    <w:p w:rsidR="006852AA" w:rsidRDefault="009F7B75">
      <w:pPr>
        <w:spacing w:before="100" w:beforeAutospacing="1" w:after="100" w:afterAutospacing="1" w:line="500" w:lineRule="exact"/>
        <w:ind w:firstLineChars="200" w:firstLine="480"/>
        <w:rPr>
          <w:rFonts w:asciiTheme="minorEastAsia" w:hAnsiTheme="minorEastAsia" w:cs="仿宋_GB2312"/>
          <w:sz w:val="24"/>
          <w:szCs w:val="24"/>
        </w:rPr>
      </w:pPr>
      <w:r>
        <w:rPr>
          <w:rFonts w:asciiTheme="minorEastAsia" w:hAnsiTheme="minorEastAsia" w:cs="仿宋_GB2312" w:hint="eastAsia"/>
          <w:sz w:val="24"/>
          <w:szCs w:val="24"/>
        </w:rPr>
        <w:t>具体情况详见第五部分绩效评价指标分析情况。</w:t>
      </w:r>
    </w:p>
    <w:p w:rsidR="006852AA" w:rsidRDefault="009F7B75">
      <w:pPr>
        <w:spacing w:before="100" w:beforeAutospacing="1" w:after="100" w:afterAutospacing="1" w:line="360" w:lineRule="exact"/>
        <w:ind w:firstLineChars="200" w:firstLine="480"/>
        <w:rPr>
          <w:rFonts w:ascii="黑体" w:eastAsia="黑体" w:hAnsi="黑体"/>
          <w:sz w:val="24"/>
          <w:szCs w:val="24"/>
        </w:rPr>
      </w:pPr>
      <w:r>
        <w:rPr>
          <w:rFonts w:ascii="黑体" w:eastAsia="黑体" w:hAnsi="黑体" w:hint="eastAsia"/>
          <w:sz w:val="24"/>
          <w:szCs w:val="24"/>
        </w:rPr>
        <w:t>（四）主要绩效情况分析</w:t>
      </w:r>
    </w:p>
    <w:p w:rsidR="006852AA" w:rsidRDefault="009F7B75">
      <w:pPr>
        <w:spacing w:before="100" w:beforeAutospacing="1" w:after="100" w:afterAutospacing="1" w:line="500" w:lineRule="exact"/>
        <w:ind w:firstLineChars="200" w:firstLine="480"/>
        <w:rPr>
          <w:rFonts w:asciiTheme="minorEastAsia" w:hAnsiTheme="minorEastAsia" w:cs="仿宋_GB2312"/>
          <w:sz w:val="24"/>
          <w:szCs w:val="24"/>
        </w:rPr>
      </w:pPr>
      <w:r>
        <w:rPr>
          <w:rFonts w:asciiTheme="minorEastAsia" w:hAnsiTheme="minorEastAsia" w:cs="仿宋_GB2312" w:hint="eastAsia"/>
          <w:sz w:val="24"/>
          <w:szCs w:val="24"/>
        </w:rPr>
        <w:t>1.社会效益</w:t>
      </w:r>
    </w:p>
    <w:p w:rsidR="006852AA" w:rsidRDefault="009F7B75">
      <w:pPr>
        <w:spacing w:before="100" w:beforeAutospacing="1" w:after="100" w:afterAutospacing="1" w:line="500" w:lineRule="exact"/>
        <w:ind w:firstLineChars="200" w:firstLine="480"/>
        <w:rPr>
          <w:rFonts w:asciiTheme="minorEastAsia" w:hAnsiTheme="minorEastAsia" w:cs="仿宋_GB2312"/>
          <w:sz w:val="24"/>
          <w:szCs w:val="24"/>
        </w:rPr>
      </w:pPr>
      <w:r>
        <w:rPr>
          <w:rFonts w:asciiTheme="minorEastAsia" w:hAnsiTheme="minorEastAsia" w:cs="仿宋_GB2312" w:hint="eastAsia"/>
          <w:sz w:val="24"/>
          <w:szCs w:val="24"/>
        </w:rPr>
        <w:t>（1）粮食产业巩固提升。争取部省资金4500万元，举办100余万亩绿色高产高效创建样板，实施马龙和师宗玉米、麒麟水稻、宣威马铃薯等5个部省级全程机械化示范项目，总体上小春、大春、秋粮三季粮食均衡增产。预计全年种植粮食作物1028.8万亩，全年粮食总产可达347.4万吨，同比增长2%。</w:t>
      </w:r>
    </w:p>
    <w:p w:rsidR="006852AA" w:rsidRDefault="009F7B75">
      <w:pPr>
        <w:spacing w:before="100" w:beforeAutospacing="1" w:after="100" w:afterAutospacing="1" w:line="500" w:lineRule="exact"/>
        <w:ind w:firstLineChars="200" w:firstLine="480"/>
        <w:rPr>
          <w:rFonts w:asciiTheme="minorEastAsia" w:hAnsiTheme="minorEastAsia" w:cs="仿宋_GB2312"/>
          <w:sz w:val="24"/>
          <w:szCs w:val="24"/>
        </w:rPr>
      </w:pPr>
      <w:r>
        <w:rPr>
          <w:rFonts w:asciiTheme="minorEastAsia" w:hAnsiTheme="minorEastAsia" w:cs="仿宋_GB2312" w:hint="eastAsia"/>
          <w:sz w:val="24"/>
          <w:szCs w:val="24"/>
        </w:rPr>
        <w:t>（2）高效经作提速发展。主要是突出地方特色，发展马龙苹果3.4万亩、会泽软籽石榴2.3万亩、师宗柑橘等热区水果5200亩等；成功举办2017年国际蓝莓大会，建成3000亩标准化蓝莓示范基地，带动全市发展蓝莓1.3万亩，占</w:t>
      </w:r>
      <w:r>
        <w:rPr>
          <w:rFonts w:asciiTheme="minorEastAsia" w:hAnsiTheme="minorEastAsia" w:cs="仿宋_GB2312" w:hint="eastAsia"/>
          <w:sz w:val="24"/>
          <w:szCs w:val="24"/>
        </w:rPr>
        <w:lastRenderedPageBreak/>
        <w:t>全省的50%，得到国内外蓝莓行业的广泛认可;带动全市发展蔬菜、水果、中药材、蚕桑、花卉、魔芋等特色经作531.7万亩，预计全年实现产值140亿元，同比增7.9%。</w:t>
      </w:r>
    </w:p>
    <w:p w:rsidR="006852AA" w:rsidRDefault="009F7B75">
      <w:pPr>
        <w:spacing w:before="100" w:beforeAutospacing="1" w:after="100" w:afterAutospacing="1" w:line="500" w:lineRule="exact"/>
        <w:ind w:firstLineChars="200" w:firstLine="480"/>
        <w:rPr>
          <w:rFonts w:asciiTheme="minorEastAsia" w:hAnsiTheme="minorEastAsia" w:cs="仿宋_GB2312"/>
          <w:sz w:val="24"/>
          <w:szCs w:val="24"/>
        </w:rPr>
      </w:pPr>
      <w:r>
        <w:rPr>
          <w:rFonts w:asciiTheme="minorEastAsia" w:hAnsiTheme="minorEastAsia" w:cs="仿宋_GB2312" w:hint="eastAsia"/>
          <w:sz w:val="24"/>
          <w:szCs w:val="24"/>
        </w:rPr>
        <w:t>（3）推进粮经饲“三元”结构。落实玉米“镰刀弯”政策，实施沾益、陆良等6个部省级“粮改饲”试点县项目，带动全市种植青贮饲料玉米60万亩，推进粮经饲协调发展。四是畜牧业规模化发展。主要是推进温氏集团生猪养殖项目、创建畜牧“百千万”示范场建设，规模养殖比重达42%，预计全年肉猪出栏1720万头，肉牛出栏110万头，肉羊出栏290万只，肉禽出栏4200万只，预计全年肉类总产可达208万吨、禽蛋产量8万吨、奶类产量4.3万吨，可全面完成目标任务。</w:t>
      </w:r>
    </w:p>
    <w:p w:rsidR="006852AA" w:rsidRDefault="009F7B75">
      <w:pPr>
        <w:spacing w:before="100" w:beforeAutospacing="1" w:after="100" w:afterAutospacing="1" w:line="500" w:lineRule="exact"/>
        <w:ind w:firstLineChars="200" w:firstLine="480"/>
        <w:rPr>
          <w:rFonts w:asciiTheme="minorEastAsia" w:hAnsiTheme="minorEastAsia" w:cs="仿宋_GB2312"/>
          <w:sz w:val="24"/>
          <w:szCs w:val="24"/>
        </w:rPr>
      </w:pPr>
      <w:r>
        <w:rPr>
          <w:rFonts w:asciiTheme="minorEastAsia" w:hAnsiTheme="minorEastAsia" w:cs="仿宋_GB2312" w:hint="eastAsia"/>
          <w:sz w:val="24"/>
          <w:szCs w:val="24"/>
        </w:rPr>
        <w:t>（4）渔业更趋健康生态。引导新型经营主体举办1000亩稻蟹综合种养示范样板，带动发展稻田综合养殖；新增5个部级健康养殖场，带动184个规模养殖场绿色生态发展，罗平县成功创建为全省首个农业部渔业健康养殖示范县；全年预计完成渔业养殖面积30.91万亩，产水产品16.45万吨，实现产值26.75亿元。</w:t>
      </w:r>
    </w:p>
    <w:p w:rsidR="006852AA" w:rsidRDefault="009F7B75">
      <w:pPr>
        <w:spacing w:before="100" w:beforeAutospacing="1" w:after="100" w:afterAutospacing="1" w:line="500" w:lineRule="exact"/>
        <w:ind w:firstLineChars="200" w:firstLine="480"/>
        <w:rPr>
          <w:rFonts w:asciiTheme="minorEastAsia" w:hAnsiTheme="minorEastAsia" w:cs="仿宋_GB2312"/>
          <w:sz w:val="24"/>
          <w:szCs w:val="24"/>
        </w:rPr>
      </w:pPr>
      <w:r>
        <w:rPr>
          <w:rFonts w:asciiTheme="minorEastAsia" w:hAnsiTheme="minorEastAsia" w:cs="仿宋_GB2312" w:hint="eastAsia"/>
          <w:sz w:val="24"/>
          <w:szCs w:val="24"/>
        </w:rPr>
        <w:t>2.经济效益</w:t>
      </w:r>
    </w:p>
    <w:p w:rsidR="006852AA" w:rsidRDefault="009F7B75">
      <w:pPr>
        <w:spacing w:before="100" w:beforeAutospacing="1" w:after="100" w:afterAutospacing="1" w:line="500" w:lineRule="exact"/>
        <w:ind w:firstLineChars="200" w:firstLine="480"/>
        <w:rPr>
          <w:rFonts w:asciiTheme="minorEastAsia" w:hAnsiTheme="minorEastAsia" w:cs="仿宋_GB2312"/>
          <w:sz w:val="24"/>
          <w:szCs w:val="24"/>
        </w:rPr>
      </w:pPr>
      <w:r>
        <w:rPr>
          <w:rFonts w:asciiTheme="minorEastAsia" w:hAnsiTheme="minorEastAsia" w:cs="仿宋_GB2312" w:hint="eastAsia"/>
          <w:sz w:val="24"/>
          <w:szCs w:val="24"/>
        </w:rPr>
        <w:t>（1）发展适度规模经营。重点推广马龙、麒麟等地探索的依托平台公司统一流转农民土地、整合项目配套设施、招商引资规模发展产业的新模式。1至10月，新增流转农村承包地29.09万亩，占全年任务的97%，全年可完成流转农村承包地30万亩以上，可超额完成。</w:t>
      </w:r>
    </w:p>
    <w:p w:rsidR="006852AA" w:rsidRDefault="009F7B75">
      <w:pPr>
        <w:spacing w:before="100" w:beforeAutospacing="1" w:after="100" w:afterAutospacing="1" w:line="500" w:lineRule="exact"/>
        <w:ind w:firstLineChars="200" w:firstLine="480"/>
        <w:rPr>
          <w:rFonts w:asciiTheme="minorEastAsia" w:hAnsiTheme="minorEastAsia" w:cs="仿宋_GB2312"/>
          <w:sz w:val="24"/>
          <w:szCs w:val="24"/>
        </w:rPr>
      </w:pPr>
      <w:r>
        <w:rPr>
          <w:rFonts w:asciiTheme="minorEastAsia" w:hAnsiTheme="minorEastAsia" w:cs="仿宋_GB2312" w:hint="eastAsia"/>
          <w:sz w:val="24"/>
          <w:szCs w:val="24"/>
        </w:rPr>
        <w:t>（2）培育新型经营主体。新增规模以上的农业龙头企业19个，累计培育农业龙头企业450个，其中国家级1个、省级81个、市级262个，年销售收入达1亿元以上的农业小巨人30个；有农民合作社3085个，建成市级以上示范社241个，其中部级示范社16个、省级示范社75个、市级示范社150个；发展家庭农场1663户、种植大户3689户。3、推进精深加工。争取中央、省农业产业化项目资金4500余万元，支持企业发展农产品精深加工，预计全年加工农产品340</w:t>
      </w:r>
      <w:r>
        <w:rPr>
          <w:rFonts w:asciiTheme="minorEastAsia" w:hAnsiTheme="minorEastAsia" w:cs="仿宋_GB2312" w:hint="eastAsia"/>
          <w:sz w:val="24"/>
          <w:szCs w:val="24"/>
        </w:rPr>
        <w:lastRenderedPageBreak/>
        <w:t>万吨、产值164亿元以上，同比增幅达25%以上，农产品加工转化率从58.2%提高到59.7%。</w:t>
      </w:r>
    </w:p>
    <w:p w:rsidR="006852AA" w:rsidRDefault="009F7B75">
      <w:pPr>
        <w:spacing w:before="100" w:beforeAutospacing="1" w:after="100" w:afterAutospacing="1" w:line="500" w:lineRule="exact"/>
        <w:ind w:firstLineChars="200" w:firstLine="480"/>
        <w:rPr>
          <w:rFonts w:asciiTheme="minorEastAsia" w:hAnsiTheme="minorEastAsia" w:cs="仿宋_GB2312"/>
          <w:sz w:val="24"/>
          <w:szCs w:val="24"/>
        </w:rPr>
      </w:pPr>
      <w:r>
        <w:rPr>
          <w:rFonts w:asciiTheme="minorEastAsia" w:hAnsiTheme="minorEastAsia" w:cs="仿宋_GB2312" w:hint="eastAsia"/>
          <w:sz w:val="24"/>
          <w:szCs w:val="24"/>
        </w:rPr>
        <w:t>（3）加快拓展农业功能。成功举办了国际油菜产业高峰论坛和蜜蜂高峰论坛，罗平成为全国休闲农业与乡村旅游示范县，罗平坝子油菜花、会泽大海草原被认定为“中国美丽田园”，陆良、罗平“农村三产融合示范县”创建步伐加快，观光农业、体验农业、创意农业等新业态蓬勃发展。实施投资500万元以上的休闲农业与乡村旅游重点项目14个，投入运营的8个，带动全市发展休闲农业经营主体502个，从业人员1.6万人，实现营业收入19.8亿元、同比增长30%。预计全年可实现营业收入24亿元左右。</w:t>
      </w:r>
      <w:r>
        <w:rPr>
          <w:rFonts w:asciiTheme="minorEastAsia" w:hAnsiTheme="minorEastAsia" w:cs="仿宋_GB2312"/>
          <w:sz w:val="24"/>
          <w:szCs w:val="24"/>
        </w:rPr>
        <w:t xml:space="preserve"> </w:t>
      </w:r>
    </w:p>
    <w:p w:rsidR="006852AA" w:rsidRDefault="009F7B75">
      <w:pPr>
        <w:spacing w:before="100" w:beforeAutospacing="1" w:after="100" w:afterAutospacing="1" w:line="500" w:lineRule="exact"/>
        <w:ind w:firstLineChars="200" w:firstLine="480"/>
        <w:rPr>
          <w:rFonts w:asciiTheme="minorEastAsia" w:hAnsiTheme="minorEastAsia" w:cs="仿宋_GB2312"/>
          <w:sz w:val="24"/>
          <w:szCs w:val="24"/>
        </w:rPr>
      </w:pPr>
      <w:r>
        <w:rPr>
          <w:rFonts w:asciiTheme="minorEastAsia" w:hAnsiTheme="minorEastAsia" w:cs="仿宋_GB2312" w:hint="eastAsia"/>
          <w:sz w:val="24"/>
          <w:szCs w:val="24"/>
        </w:rPr>
        <w:t>3.生态效益</w:t>
      </w:r>
    </w:p>
    <w:p w:rsidR="006852AA" w:rsidRDefault="009F7B75">
      <w:pPr>
        <w:spacing w:before="100" w:beforeAutospacing="1" w:after="100" w:afterAutospacing="1" w:line="500" w:lineRule="exact"/>
        <w:ind w:firstLineChars="200" w:firstLine="480"/>
        <w:rPr>
          <w:rFonts w:asciiTheme="minorEastAsia" w:hAnsiTheme="minorEastAsia" w:cs="仿宋_GB2312"/>
          <w:sz w:val="24"/>
          <w:szCs w:val="24"/>
        </w:rPr>
      </w:pPr>
      <w:r>
        <w:rPr>
          <w:rFonts w:asciiTheme="minorEastAsia" w:hAnsiTheme="minorEastAsia" w:cs="仿宋_GB2312" w:hint="eastAsia"/>
          <w:sz w:val="24"/>
          <w:szCs w:val="24"/>
        </w:rPr>
        <w:t>（1）实施耕地休耕制度试点。争取农业部将宣威、会泽、沾益3个县（市、区）纳入耕地休耕制度试点，促进耕地休养生息。目前，已完成4万亩休耕耕地的四至界定、确权登记。</w:t>
      </w:r>
    </w:p>
    <w:p w:rsidR="006852AA" w:rsidRDefault="009F7B75">
      <w:pPr>
        <w:spacing w:before="100" w:beforeAutospacing="1" w:after="100" w:afterAutospacing="1" w:line="500" w:lineRule="exact"/>
        <w:ind w:firstLineChars="200" w:firstLine="480"/>
        <w:rPr>
          <w:rFonts w:asciiTheme="minorEastAsia" w:hAnsiTheme="minorEastAsia" w:cs="仿宋_GB2312"/>
          <w:sz w:val="24"/>
          <w:szCs w:val="24"/>
        </w:rPr>
      </w:pPr>
      <w:r>
        <w:rPr>
          <w:rFonts w:asciiTheme="minorEastAsia" w:hAnsiTheme="minorEastAsia" w:cs="仿宋_GB2312" w:hint="eastAsia"/>
          <w:sz w:val="24"/>
          <w:szCs w:val="24"/>
        </w:rPr>
        <w:t>（2）深入开展国家级农产品质量安全创建。麒麟、马龙、师宗3个国家级农产品质量安全示范县创建加快推进，马龙有机农业示范县为全省农产品质量安全工作会议提供了现场和典型经验。今年以来，新增“三品一标”产品认证45个，累计达422个，110个农产品生产企业和合作组织的生产基地建立了质量追溯管理制度，全市蔬菜、畜产品、水产品、生鲜乳监督检测合格率均达99%以上，会泽成为全省唯一、全国51个畜禽粪污资源化利用试点县之一，马龙被农业部列为全省2个农业可持续发展试验示范区之一。</w:t>
      </w:r>
    </w:p>
    <w:p w:rsidR="006852AA" w:rsidRDefault="009F7B75">
      <w:pPr>
        <w:spacing w:before="100" w:beforeAutospacing="1" w:after="100" w:afterAutospacing="1" w:line="500" w:lineRule="exact"/>
        <w:ind w:firstLineChars="200" w:firstLine="480"/>
        <w:rPr>
          <w:rFonts w:asciiTheme="minorEastAsia" w:hAnsiTheme="minorEastAsia" w:cs="仿宋_GB2312"/>
          <w:sz w:val="24"/>
          <w:szCs w:val="24"/>
        </w:rPr>
      </w:pPr>
      <w:r>
        <w:rPr>
          <w:rFonts w:asciiTheme="minorEastAsia" w:hAnsiTheme="minorEastAsia" w:cs="仿宋_GB2312" w:hint="eastAsia"/>
          <w:sz w:val="24"/>
          <w:szCs w:val="24"/>
        </w:rPr>
        <w:t>（3）实施全省病死畜禽无害化处理试点市项目。在沾益建成全省首个大型专业无害化处理厂并投入运行，在陆良建成中型专业无害化处理厂，正在富源建设占地29.3亩、日处理病死畜禽可达15吨的大型专业病死畜禽无害化处理厂，麒麟、宣威配套建成收集站28个。</w:t>
      </w:r>
    </w:p>
    <w:p w:rsidR="006852AA" w:rsidRDefault="009F7B75">
      <w:pPr>
        <w:spacing w:before="100" w:beforeAutospacing="1" w:after="100" w:afterAutospacing="1" w:line="500" w:lineRule="exact"/>
        <w:ind w:firstLineChars="200" w:firstLine="480"/>
        <w:rPr>
          <w:rFonts w:ascii="黑体" w:eastAsia="黑体" w:hAnsi="黑体" w:cs="仿宋_GB2312"/>
          <w:b/>
          <w:sz w:val="24"/>
          <w:szCs w:val="24"/>
        </w:rPr>
      </w:pPr>
      <w:r>
        <w:rPr>
          <w:rFonts w:asciiTheme="minorEastAsia" w:hAnsiTheme="minorEastAsia" w:cs="仿宋_GB2312" w:hint="eastAsia"/>
          <w:sz w:val="24"/>
          <w:szCs w:val="24"/>
        </w:rPr>
        <w:lastRenderedPageBreak/>
        <w:t>（4）率先在全省开展有机农业示范县创建。《马龙县有机农业产业发展规划》通过评审，5个有机产品标准化生产技术规程通过审核，4个产品通过有机产品认证，5家公司农产品生产基地获国家认证认可监督管理委员会有机产品基地转换证书。</w:t>
      </w:r>
      <w:r>
        <w:rPr>
          <w:rFonts w:asciiTheme="minorEastAsia" w:hAnsiTheme="minorEastAsia" w:cs="仿宋_GB2312"/>
          <w:sz w:val="24"/>
          <w:szCs w:val="24"/>
        </w:rPr>
        <w:t xml:space="preserve"> </w:t>
      </w:r>
    </w:p>
    <w:p w:rsidR="006852AA" w:rsidRDefault="009F7B75">
      <w:pPr>
        <w:spacing w:before="100" w:beforeAutospacing="1" w:after="100" w:afterAutospacing="1" w:line="360" w:lineRule="exact"/>
        <w:ind w:firstLineChars="200" w:firstLine="482"/>
        <w:rPr>
          <w:rFonts w:ascii="黑体" w:eastAsia="黑体" w:hAnsi="黑体"/>
          <w:b/>
          <w:sz w:val="24"/>
          <w:szCs w:val="24"/>
        </w:rPr>
      </w:pPr>
      <w:r>
        <w:rPr>
          <w:rFonts w:ascii="黑体" w:eastAsia="黑体" w:hAnsi="黑体" w:hint="eastAsia"/>
          <w:b/>
          <w:sz w:val="24"/>
          <w:szCs w:val="24"/>
        </w:rPr>
        <w:t xml:space="preserve">四、绩效综合评价情况及评价结论  </w:t>
      </w:r>
    </w:p>
    <w:p w:rsidR="006852AA" w:rsidRDefault="009F7B75">
      <w:pPr>
        <w:spacing w:before="100" w:beforeAutospacing="1" w:after="100" w:afterAutospacing="1" w:line="360" w:lineRule="exact"/>
        <w:ind w:firstLineChars="200" w:firstLine="480"/>
        <w:rPr>
          <w:rFonts w:ascii="黑体" w:eastAsia="黑体" w:hAnsi="黑体" w:cs="仿宋_GB2312"/>
          <w:sz w:val="24"/>
          <w:szCs w:val="24"/>
        </w:rPr>
      </w:pPr>
      <w:r>
        <w:rPr>
          <w:rFonts w:ascii="黑体" w:eastAsia="黑体" w:hAnsi="黑体" w:hint="eastAsia"/>
          <w:sz w:val="24"/>
          <w:szCs w:val="24"/>
        </w:rPr>
        <w:t>（一）综合评价及评价结论</w:t>
      </w:r>
      <w:r>
        <w:rPr>
          <w:rFonts w:ascii="黑体" w:eastAsia="黑体" w:hAnsi="黑体"/>
          <w:sz w:val="24"/>
          <w:szCs w:val="24"/>
        </w:rPr>
        <w:t xml:space="preserve"> </w:t>
      </w:r>
    </w:p>
    <w:p w:rsidR="006852AA" w:rsidRDefault="009F7B75">
      <w:pPr>
        <w:spacing w:before="100" w:beforeAutospacing="1" w:after="100" w:afterAutospacing="1" w:line="500" w:lineRule="exact"/>
        <w:ind w:firstLineChars="200" w:firstLine="480"/>
        <w:rPr>
          <w:rFonts w:asciiTheme="minorEastAsia" w:hAnsiTheme="minorEastAsia" w:cs="仿宋_GB2312"/>
          <w:sz w:val="24"/>
          <w:szCs w:val="24"/>
        </w:rPr>
      </w:pPr>
      <w:r>
        <w:rPr>
          <w:rFonts w:asciiTheme="minorEastAsia" w:hAnsiTheme="minorEastAsia" w:cs="Times New Roman" w:hint="eastAsia"/>
          <w:kern w:val="3"/>
          <w:sz w:val="24"/>
          <w:szCs w:val="24"/>
        </w:rPr>
        <w:t xml:space="preserve">曲靖市农业局部门整体支出重点绩效评价指标体系总分100分，经评价组考评打分，评价综合得分为85分，评价等级为良（详见附件“曲靖市农业局部门整体支出重点绩效评价指标体系及评分表”）。 </w:t>
      </w:r>
    </w:p>
    <w:p w:rsidR="006852AA" w:rsidRDefault="009F7B75">
      <w:pPr>
        <w:spacing w:before="100" w:beforeAutospacing="1" w:after="100" w:afterAutospacing="1" w:line="360" w:lineRule="exact"/>
        <w:ind w:firstLineChars="200" w:firstLine="480"/>
        <w:rPr>
          <w:rFonts w:ascii="黑体" w:eastAsia="黑体" w:hAnsi="黑体"/>
          <w:sz w:val="24"/>
          <w:szCs w:val="24"/>
        </w:rPr>
      </w:pPr>
      <w:r>
        <w:rPr>
          <w:rFonts w:ascii="黑体" w:eastAsia="黑体" w:hAnsi="黑体" w:hint="eastAsia"/>
          <w:sz w:val="24"/>
          <w:szCs w:val="24"/>
        </w:rPr>
        <w:t>（二）具体评价情况</w:t>
      </w:r>
    </w:p>
    <w:p w:rsidR="006852AA" w:rsidRDefault="009F7B75">
      <w:pPr>
        <w:spacing w:before="100" w:beforeAutospacing="1" w:after="100" w:afterAutospacing="1" w:line="500" w:lineRule="exact"/>
        <w:ind w:firstLineChars="200" w:firstLine="480"/>
        <w:rPr>
          <w:rFonts w:asciiTheme="minorEastAsia" w:hAnsiTheme="minorEastAsia" w:cs="仿宋_GB2312"/>
          <w:sz w:val="24"/>
          <w:szCs w:val="24"/>
        </w:rPr>
      </w:pPr>
      <w:r>
        <w:rPr>
          <w:rFonts w:asciiTheme="minorEastAsia" w:hAnsiTheme="minorEastAsia" w:cs="仿宋_GB2312" w:hint="eastAsia"/>
          <w:sz w:val="24"/>
          <w:szCs w:val="24"/>
        </w:rPr>
        <w:t>评价组对曲靖市农业局部门整体支出从投入、过程、产出和效果四个方面设立六个二级指标、二十四个三级指标按照不同权重进行量化评价，具体评价情况如下：</w:t>
      </w:r>
    </w:p>
    <w:p w:rsidR="006852AA" w:rsidRDefault="009F7B75">
      <w:pPr>
        <w:spacing w:before="100" w:beforeAutospacing="1" w:after="100" w:afterAutospacing="1" w:line="500" w:lineRule="exact"/>
        <w:ind w:firstLineChars="200" w:firstLine="480"/>
        <w:rPr>
          <w:rFonts w:asciiTheme="minorEastAsia" w:hAnsiTheme="minorEastAsia" w:cs="仿宋_GB2312"/>
          <w:sz w:val="24"/>
          <w:szCs w:val="24"/>
        </w:rPr>
      </w:pPr>
      <w:r>
        <w:rPr>
          <w:rFonts w:asciiTheme="minorEastAsia" w:hAnsiTheme="minorEastAsia" w:cs="Times New Roman" w:hint="eastAsia"/>
          <w:kern w:val="3"/>
          <w:sz w:val="24"/>
          <w:szCs w:val="24"/>
        </w:rPr>
        <w:t>1.投入（总分10分，评价得分5分）</w:t>
      </w:r>
    </w:p>
    <w:p w:rsidR="006852AA" w:rsidRDefault="009F7B75">
      <w:pPr>
        <w:spacing w:before="100" w:beforeAutospacing="1" w:after="100" w:afterAutospacing="1" w:line="500" w:lineRule="exact"/>
        <w:ind w:firstLineChars="200" w:firstLine="480"/>
        <w:rPr>
          <w:rFonts w:asciiTheme="minorEastAsia" w:hAnsiTheme="minorEastAsia" w:cs="仿宋_GB2312"/>
          <w:sz w:val="24"/>
          <w:szCs w:val="24"/>
        </w:rPr>
      </w:pPr>
      <w:r>
        <w:rPr>
          <w:rFonts w:asciiTheme="minorEastAsia" w:hAnsiTheme="minorEastAsia" w:cs="仿宋_GB2312" w:hint="eastAsia"/>
          <w:sz w:val="24"/>
          <w:szCs w:val="24"/>
        </w:rPr>
        <w:t>评价曲靖市农业局部门整体支出目标设定和预算配置情况。</w:t>
      </w:r>
    </w:p>
    <w:p w:rsidR="006852AA" w:rsidRDefault="009F7B75">
      <w:pPr>
        <w:spacing w:before="100" w:beforeAutospacing="1" w:after="100" w:afterAutospacing="1" w:line="500" w:lineRule="exact"/>
        <w:ind w:firstLineChars="200" w:firstLine="480"/>
        <w:rPr>
          <w:rFonts w:asciiTheme="minorEastAsia" w:hAnsiTheme="minorEastAsia" w:cs="Times New Roman"/>
          <w:kern w:val="3"/>
          <w:sz w:val="24"/>
          <w:szCs w:val="24"/>
        </w:rPr>
      </w:pPr>
      <w:r>
        <w:rPr>
          <w:rFonts w:asciiTheme="minorEastAsia" w:hAnsiTheme="minorEastAsia" w:cs="Times New Roman" w:hint="eastAsia"/>
          <w:kern w:val="3"/>
          <w:sz w:val="24"/>
          <w:szCs w:val="24"/>
        </w:rPr>
        <w:t>（1）目标设定（总分5分，评价得分</w:t>
      </w:r>
      <w:r>
        <w:rPr>
          <w:rFonts w:asciiTheme="minorEastAsia" w:hAnsiTheme="minorEastAsia" w:cs="Times New Roman"/>
          <w:kern w:val="3"/>
          <w:sz w:val="24"/>
          <w:szCs w:val="24"/>
        </w:rPr>
        <w:t>2分</w:t>
      </w:r>
      <w:r>
        <w:rPr>
          <w:rFonts w:asciiTheme="minorEastAsia" w:hAnsiTheme="minorEastAsia" w:cs="Times New Roman" w:hint="eastAsia"/>
          <w:kern w:val="3"/>
          <w:sz w:val="24"/>
          <w:szCs w:val="24"/>
        </w:rPr>
        <w:t>）：曲靖市农业局在2017年度制定工作任务，绩效目标不细化、不清晰、不可衡量扣3 分。</w:t>
      </w:r>
    </w:p>
    <w:p w:rsidR="006852AA" w:rsidRDefault="009F7B75">
      <w:pPr>
        <w:spacing w:before="100" w:beforeAutospacing="1" w:after="100" w:afterAutospacing="1" w:line="500" w:lineRule="exact"/>
        <w:ind w:firstLineChars="200" w:firstLine="480"/>
        <w:rPr>
          <w:rFonts w:asciiTheme="minorEastAsia" w:hAnsiTheme="minorEastAsia" w:cs="Times New Roman"/>
          <w:kern w:val="3"/>
          <w:sz w:val="24"/>
          <w:szCs w:val="24"/>
        </w:rPr>
      </w:pPr>
      <w:r>
        <w:rPr>
          <w:rFonts w:asciiTheme="minorEastAsia" w:hAnsiTheme="minorEastAsia" w:cs="Times New Roman" w:hint="eastAsia"/>
          <w:kern w:val="3"/>
          <w:sz w:val="24"/>
          <w:szCs w:val="24"/>
        </w:rPr>
        <w:t>（2）预算配置（总分5分，评价得分3分）：曲靖市农业局2017年重点项目支出安排率100%。编制41人，实际在职人员70人，在职在编人员控制率为170.73%，因超编扣分2分。</w:t>
      </w:r>
    </w:p>
    <w:p w:rsidR="006852AA" w:rsidRDefault="009F7B75">
      <w:pPr>
        <w:spacing w:before="100" w:beforeAutospacing="1" w:after="100" w:afterAutospacing="1" w:line="500" w:lineRule="exact"/>
        <w:ind w:firstLineChars="200" w:firstLine="480"/>
        <w:rPr>
          <w:rFonts w:asciiTheme="minorEastAsia" w:hAnsiTheme="minorEastAsia" w:cs="Times New Roman"/>
          <w:kern w:val="3"/>
          <w:sz w:val="24"/>
          <w:szCs w:val="24"/>
        </w:rPr>
      </w:pPr>
      <w:r>
        <w:rPr>
          <w:rFonts w:asciiTheme="minorEastAsia" w:hAnsiTheme="minorEastAsia" w:cs="Times New Roman" w:hint="eastAsia"/>
          <w:kern w:val="3"/>
          <w:sz w:val="24"/>
          <w:szCs w:val="24"/>
        </w:rPr>
        <w:t>2.过程（总分40分，评价得分28分）</w:t>
      </w:r>
    </w:p>
    <w:p w:rsidR="006852AA" w:rsidRDefault="009F7B75">
      <w:pPr>
        <w:spacing w:before="100" w:beforeAutospacing="1" w:after="100" w:afterAutospacing="1" w:line="500" w:lineRule="exact"/>
        <w:ind w:firstLineChars="200" w:firstLine="480"/>
        <w:rPr>
          <w:rFonts w:asciiTheme="minorEastAsia" w:hAnsiTheme="minorEastAsia" w:cs="Times New Roman"/>
          <w:kern w:val="3"/>
          <w:sz w:val="24"/>
          <w:szCs w:val="24"/>
        </w:rPr>
      </w:pPr>
      <w:r>
        <w:rPr>
          <w:rFonts w:asciiTheme="minorEastAsia" w:hAnsiTheme="minorEastAsia" w:cs="Times New Roman" w:hint="eastAsia"/>
          <w:kern w:val="3"/>
          <w:sz w:val="24"/>
          <w:szCs w:val="24"/>
        </w:rPr>
        <w:t>评价曲靖市农业局部门整体支出预算执行、预算管理和资产管理情况。</w:t>
      </w:r>
    </w:p>
    <w:p w:rsidR="006852AA" w:rsidRDefault="009F7B75">
      <w:pPr>
        <w:numPr>
          <w:ilvl w:val="0"/>
          <w:numId w:val="1"/>
        </w:numPr>
        <w:spacing w:before="100" w:beforeAutospacing="1" w:after="100" w:afterAutospacing="1" w:line="500" w:lineRule="exact"/>
        <w:ind w:firstLineChars="200" w:firstLine="480"/>
        <w:rPr>
          <w:rFonts w:asciiTheme="minorEastAsia" w:hAnsiTheme="minorEastAsia" w:cs="Times New Roman"/>
          <w:kern w:val="3"/>
          <w:sz w:val="24"/>
          <w:szCs w:val="24"/>
        </w:rPr>
      </w:pPr>
      <w:r>
        <w:rPr>
          <w:rFonts w:asciiTheme="minorEastAsia" w:hAnsiTheme="minorEastAsia" w:cs="Times New Roman" w:hint="eastAsia"/>
          <w:kern w:val="3"/>
          <w:sz w:val="24"/>
          <w:szCs w:val="24"/>
        </w:rPr>
        <w:lastRenderedPageBreak/>
        <w:t>预算执行（总分20分，评价得分10分）</w:t>
      </w:r>
      <w:r>
        <w:rPr>
          <w:rFonts w:asciiTheme="minorEastAsia" w:hAnsiTheme="minorEastAsia" w:cs="Times New Roman"/>
          <w:kern w:val="3"/>
          <w:sz w:val="24"/>
          <w:szCs w:val="24"/>
        </w:rPr>
        <w:t xml:space="preserve"> </w:t>
      </w:r>
    </w:p>
    <w:p w:rsidR="006852AA" w:rsidRDefault="009F7B75">
      <w:pPr>
        <w:numPr>
          <w:ilvl w:val="255"/>
          <w:numId w:val="0"/>
        </w:numPr>
        <w:spacing w:before="100" w:beforeAutospacing="1" w:after="100" w:afterAutospacing="1" w:line="500" w:lineRule="exact"/>
        <w:ind w:firstLineChars="200" w:firstLine="480"/>
        <w:rPr>
          <w:rFonts w:asciiTheme="minorEastAsia" w:hAnsiTheme="minorEastAsia" w:cs="Times New Roman"/>
          <w:kern w:val="3"/>
          <w:sz w:val="24"/>
          <w:szCs w:val="24"/>
        </w:rPr>
      </w:pPr>
      <w:r>
        <w:rPr>
          <w:rFonts w:asciiTheme="minorEastAsia" w:hAnsiTheme="minorEastAsia" w:cs="Times New Roman" w:hint="eastAsia"/>
          <w:kern w:val="3"/>
          <w:sz w:val="24"/>
          <w:szCs w:val="24"/>
        </w:rPr>
        <w:t>①预算收入调整率过高扣2分：曲靖市农业局2017年年初预算数收入为</w:t>
      </w:r>
      <w:r>
        <w:rPr>
          <w:rFonts w:asciiTheme="minorEastAsia" w:hAnsiTheme="minorEastAsia" w:cs="Times New Roman"/>
          <w:kern w:val="3"/>
          <w:sz w:val="24"/>
          <w:szCs w:val="24"/>
        </w:rPr>
        <w:t>169,296,400.00元</w:t>
      </w:r>
      <w:r>
        <w:rPr>
          <w:rFonts w:asciiTheme="minorEastAsia" w:hAnsiTheme="minorEastAsia" w:cs="Times New Roman" w:hint="eastAsia"/>
          <w:kern w:val="3"/>
          <w:sz w:val="24"/>
          <w:szCs w:val="24"/>
        </w:rPr>
        <w:t>，预算收入调整数为</w:t>
      </w:r>
      <w:r>
        <w:rPr>
          <w:rFonts w:asciiTheme="minorEastAsia" w:hAnsiTheme="minorEastAsia" w:cs="Times New Roman"/>
          <w:kern w:val="3"/>
          <w:sz w:val="24"/>
          <w:szCs w:val="24"/>
        </w:rPr>
        <w:t>110,648,625.14</w:t>
      </w:r>
      <w:r>
        <w:rPr>
          <w:rFonts w:asciiTheme="minorEastAsia" w:hAnsiTheme="minorEastAsia" w:cs="Times New Roman" w:hint="eastAsia"/>
          <w:kern w:val="3"/>
          <w:sz w:val="24"/>
          <w:szCs w:val="24"/>
        </w:rPr>
        <w:t>元，收入决算数为</w:t>
      </w:r>
      <w:r>
        <w:rPr>
          <w:rFonts w:asciiTheme="minorEastAsia" w:hAnsiTheme="minorEastAsia" w:cs="Times New Roman"/>
          <w:kern w:val="3"/>
          <w:sz w:val="24"/>
          <w:szCs w:val="24"/>
        </w:rPr>
        <w:t>110,648,625.14</w:t>
      </w:r>
      <w:r>
        <w:rPr>
          <w:rFonts w:asciiTheme="minorEastAsia" w:hAnsiTheme="minorEastAsia" w:cs="Times New Roman" w:hint="eastAsia"/>
          <w:kern w:val="3"/>
          <w:sz w:val="24"/>
          <w:szCs w:val="24"/>
        </w:rPr>
        <w:t>元，预算收入调整率为-34.64</w:t>
      </w:r>
      <w:r>
        <w:rPr>
          <w:rFonts w:asciiTheme="minorEastAsia" w:hAnsiTheme="minorEastAsia" w:cs="Times New Roman"/>
          <w:kern w:val="3"/>
          <w:sz w:val="24"/>
          <w:szCs w:val="24"/>
        </w:rPr>
        <w:t>%</w:t>
      </w:r>
      <w:r>
        <w:rPr>
          <w:rFonts w:asciiTheme="minorEastAsia" w:hAnsiTheme="minorEastAsia" w:cs="Times New Roman" w:hint="eastAsia"/>
          <w:kern w:val="3"/>
          <w:sz w:val="24"/>
          <w:szCs w:val="24"/>
        </w:rPr>
        <w:t>；</w:t>
      </w:r>
    </w:p>
    <w:p w:rsidR="006852AA" w:rsidRDefault="009F7B75">
      <w:pPr>
        <w:numPr>
          <w:ilvl w:val="255"/>
          <w:numId w:val="0"/>
        </w:numPr>
        <w:spacing w:before="100" w:beforeAutospacing="1" w:after="100" w:afterAutospacing="1" w:line="500" w:lineRule="exact"/>
        <w:ind w:firstLineChars="200" w:firstLine="480"/>
        <w:rPr>
          <w:rFonts w:asciiTheme="minorEastAsia" w:hAnsiTheme="minorEastAsia" w:cs="Times New Roman"/>
          <w:kern w:val="3"/>
          <w:sz w:val="24"/>
          <w:szCs w:val="24"/>
        </w:rPr>
      </w:pPr>
      <w:r>
        <w:rPr>
          <w:rFonts w:asciiTheme="minorEastAsia" w:hAnsiTheme="minorEastAsia" w:cs="Times New Roman" w:hint="eastAsia"/>
          <w:kern w:val="3"/>
          <w:sz w:val="24"/>
          <w:szCs w:val="24"/>
        </w:rPr>
        <w:t>②预算支出调整率过高扣2分曲靖市农业局2017年年初预算数支出为</w:t>
      </w:r>
      <w:r>
        <w:rPr>
          <w:rFonts w:asciiTheme="minorEastAsia" w:hAnsiTheme="minorEastAsia" w:cs="Times New Roman"/>
          <w:kern w:val="3"/>
          <w:sz w:val="24"/>
          <w:szCs w:val="24"/>
        </w:rPr>
        <w:t>169,296,400.00元</w:t>
      </w:r>
      <w:r>
        <w:rPr>
          <w:rFonts w:asciiTheme="minorEastAsia" w:hAnsiTheme="minorEastAsia" w:cs="Times New Roman" w:hint="eastAsia"/>
          <w:kern w:val="3"/>
          <w:sz w:val="24"/>
          <w:szCs w:val="24"/>
        </w:rPr>
        <w:t>，预算支出调整数为</w:t>
      </w:r>
      <w:r>
        <w:rPr>
          <w:rFonts w:asciiTheme="minorEastAsia" w:hAnsiTheme="minorEastAsia" w:cs="Times New Roman"/>
          <w:kern w:val="3"/>
          <w:sz w:val="24"/>
          <w:szCs w:val="24"/>
        </w:rPr>
        <w:t>152,262,885.80元</w:t>
      </w:r>
      <w:r>
        <w:rPr>
          <w:rFonts w:asciiTheme="minorEastAsia" w:hAnsiTheme="minorEastAsia" w:cs="Times New Roman" w:hint="eastAsia"/>
          <w:kern w:val="3"/>
          <w:sz w:val="24"/>
          <w:szCs w:val="24"/>
        </w:rPr>
        <w:t>，支出决算数为</w:t>
      </w:r>
      <w:r>
        <w:rPr>
          <w:rFonts w:asciiTheme="minorEastAsia" w:hAnsiTheme="minorEastAsia" w:cs="Times New Roman"/>
          <w:kern w:val="3"/>
          <w:sz w:val="24"/>
          <w:szCs w:val="24"/>
        </w:rPr>
        <w:t>100,934,616.27元</w:t>
      </w:r>
      <w:r>
        <w:rPr>
          <w:rFonts w:asciiTheme="minorEastAsia" w:hAnsiTheme="minorEastAsia" w:cs="Times New Roman" w:hint="eastAsia"/>
          <w:kern w:val="3"/>
          <w:sz w:val="24"/>
          <w:szCs w:val="24"/>
        </w:rPr>
        <w:t>，</w:t>
      </w:r>
      <w:r>
        <w:rPr>
          <w:rFonts w:asciiTheme="minorEastAsia" w:hAnsiTheme="minorEastAsia" w:cs="Times New Roman"/>
          <w:kern w:val="3"/>
          <w:sz w:val="24"/>
          <w:szCs w:val="24"/>
        </w:rPr>
        <w:t>预算支出调整率为</w:t>
      </w:r>
      <w:r>
        <w:rPr>
          <w:rFonts w:asciiTheme="minorEastAsia" w:hAnsiTheme="minorEastAsia" w:cs="Times New Roman" w:hint="eastAsia"/>
          <w:kern w:val="3"/>
          <w:sz w:val="24"/>
          <w:szCs w:val="24"/>
        </w:rPr>
        <w:t>-10.06%</w:t>
      </w:r>
      <w:r w:rsidR="00E76359">
        <w:rPr>
          <w:rFonts w:asciiTheme="minorEastAsia" w:hAnsiTheme="minorEastAsia" w:cs="Times New Roman" w:hint="eastAsia"/>
          <w:kern w:val="3"/>
          <w:sz w:val="24"/>
          <w:szCs w:val="24"/>
        </w:rPr>
        <w:t>；</w:t>
      </w:r>
    </w:p>
    <w:p w:rsidR="006852AA" w:rsidRDefault="009F7B75">
      <w:pPr>
        <w:numPr>
          <w:ilvl w:val="255"/>
          <w:numId w:val="0"/>
        </w:numPr>
        <w:spacing w:before="100" w:beforeAutospacing="1" w:after="100" w:afterAutospacing="1" w:line="500" w:lineRule="exact"/>
        <w:ind w:firstLineChars="200" w:firstLine="480"/>
        <w:rPr>
          <w:rFonts w:asciiTheme="minorEastAsia" w:hAnsiTheme="minorEastAsia" w:cs="Times New Roman"/>
          <w:kern w:val="3"/>
          <w:sz w:val="24"/>
          <w:szCs w:val="24"/>
        </w:rPr>
      </w:pPr>
      <w:r>
        <w:rPr>
          <w:rFonts w:asciiTheme="minorEastAsia" w:hAnsiTheme="minorEastAsia" w:cs="Times New Roman" w:hint="eastAsia"/>
          <w:kern w:val="3"/>
          <w:sz w:val="24"/>
          <w:szCs w:val="24"/>
        </w:rPr>
        <w:t>③支出预算执行率偏低扣2分：曲靖市农业局2017年预算支出调数为</w:t>
      </w:r>
      <w:r>
        <w:rPr>
          <w:rFonts w:asciiTheme="minorEastAsia" w:hAnsiTheme="minorEastAsia" w:cs="Times New Roman"/>
          <w:kern w:val="3"/>
          <w:sz w:val="24"/>
          <w:szCs w:val="24"/>
        </w:rPr>
        <w:t>152,262,885.80元</w:t>
      </w:r>
      <w:r>
        <w:rPr>
          <w:rFonts w:asciiTheme="minorEastAsia" w:hAnsiTheme="minorEastAsia" w:cs="Times New Roman" w:hint="eastAsia"/>
          <w:kern w:val="3"/>
          <w:sz w:val="24"/>
          <w:szCs w:val="24"/>
        </w:rPr>
        <w:t>，实际支出数为</w:t>
      </w:r>
      <w:r>
        <w:rPr>
          <w:rFonts w:asciiTheme="minorEastAsia" w:hAnsiTheme="minorEastAsia" w:cs="Times New Roman"/>
          <w:kern w:val="3"/>
          <w:sz w:val="24"/>
          <w:szCs w:val="24"/>
        </w:rPr>
        <w:t>100,934,616.27元</w:t>
      </w:r>
      <w:r>
        <w:rPr>
          <w:rFonts w:asciiTheme="minorEastAsia" w:hAnsiTheme="minorEastAsia" w:cs="Times New Roman" w:hint="eastAsia"/>
          <w:kern w:val="3"/>
          <w:sz w:val="24"/>
          <w:szCs w:val="24"/>
        </w:rPr>
        <w:t>，预算执行率为</w:t>
      </w:r>
      <w:r>
        <w:rPr>
          <w:rFonts w:asciiTheme="minorEastAsia" w:hAnsiTheme="minorEastAsia" w:hint="eastAsia"/>
          <w:sz w:val="24"/>
          <w:szCs w:val="24"/>
        </w:rPr>
        <w:t>66.29%</w:t>
      </w:r>
      <w:r w:rsidR="00E76359">
        <w:rPr>
          <w:rFonts w:asciiTheme="minorEastAsia" w:hAnsiTheme="minorEastAsia" w:hint="eastAsia"/>
          <w:sz w:val="24"/>
          <w:szCs w:val="24"/>
        </w:rPr>
        <w:t>；</w:t>
      </w:r>
    </w:p>
    <w:p w:rsidR="006852AA" w:rsidRDefault="009F7B75">
      <w:pPr>
        <w:numPr>
          <w:ilvl w:val="255"/>
          <w:numId w:val="0"/>
        </w:numPr>
        <w:spacing w:before="100" w:beforeAutospacing="1" w:after="100" w:afterAutospacing="1" w:line="500" w:lineRule="exact"/>
        <w:ind w:firstLineChars="200" w:firstLine="480"/>
        <w:rPr>
          <w:rFonts w:asciiTheme="minorEastAsia" w:hAnsiTheme="minorEastAsia" w:cs="Times New Roman"/>
          <w:kern w:val="3"/>
          <w:sz w:val="24"/>
          <w:szCs w:val="24"/>
        </w:rPr>
      </w:pPr>
      <w:r>
        <w:rPr>
          <w:rFonts w:asciiTheme="minorEastAsia" w:hAnsiTheme="minorEastAsia" w:cs="Times New Roman" w:hint="eastAsia"/>
          <w:kern w:val="3"/>
          <w:sz w:val="24"/>
          <w:szCs w:val="24"/>
        </w:rPr>
        <w:t xml:space="preserve">④项目支出支付进度低扣2分（项目支出实际支付进度33,747,459.93、项目支出预计支出进度85,075,729.46 ；项目支出支付进度率39.67% </w:t>
      </w:r>
      <w:r w:rsidR="00E76359">
        <w:rPr>
          <w:rFonts w:asciiTheme="minorEastAsia" w:hAnsiTheme="minorEastAsia" w:cs="Times New Roman" w:hint="eastAsia"/>
          <w:kern w:val="3"/>
          <w:sz w:val="24"/>
          <w:szCs w:val="24"/>
        </w:rPr>
        <w:t>；</w:t>
      </w:r>
    </w:p>
    <w:p w:rsidR="006852AA" w:rsidRDefault="005B60E4">
      <w:pPr>
        <w:numPr>
          <w:ilvl w:val="255"/>
          <w:numId w:val="0"/>
        </w:numPr>
        <w:spacing w:before="100" w:beforeAutospacing="1" w:after="100" w:afterAutospacing="1" w:line="500" w:lineRule="exact"/>
        <w:ind w:firstLineChars="200" w:firstLine="480"/>
        <w:rPr>
          <w:rFonts w:asciiTheme="minorEastAsia" w:hAnsiTheme="minorEastAsia" w:cs="Times New Roman"/>
          <w:kern w:val="3"/>
          <w:sz w:val="24"/>
          <w:szCs w:val="24"/>
        </w:rPr>
      </w:pPr>
      <w:r w:rsidRPr="005B60E4">
        <w:rPr>
          <w:rFonts w:asciiTheme="minorEastAsia" w:hAnsiTheme="minorEastAsia" w:cs="Times New Roman" w:hint="eastAsia"/>
          <w:kern w:val="3"/>
          <w:sz w:val="24"/>
          <w:szCs w:val="24"/>
        </w:rPr>
        <w:t>⑤</w:t>
      </w:r>
      <w:r w:rsidR="009F7B75">
        <w:rPr>
          <w:rFonts w:asciiTheme="minorEastAsia" w:hAnsiTheme="minorEastAsia" w:cs="Times New Roman" w:hint="eastAsia"/>
          <w:kern w:val="3"/>
          <w:sz w:val="24"/>
          <w:szCs w:val="24"/>
        </w:rPr>
        <w:t>结转结余率高扣2分：结转结余总额</w:t>
      </w:r>
      <w:r w:rsidR="009F7B75">
        <w:rPr>
          <w:rFonts w:asciiTheme="minorEastAsia" w:hAnsiTheme="minorEastAsia" w:cs="Times New Roman"/>
          <w:kern w:val="3"/>
          <w:sz w:val="24"/>
          <w:szCs w:val="24"/>
        </w:rPr>
        <w:t>64,089,925.54元</w:t>
      </w:r>
      <w:r w:rsidR="009F7B75">
        <w:rPr>
          <w:rFonts w:asciiTheme="minorEastAsia" w:hAnsiTheme="minorEastAsia" w:cs="Times New Roman" w:hint="eastAsia"/>
          <w:kern w:val="3"/>
          <w:sz w:val="24"/>
          <w:szCs w:val="24"/>
        </w:rPr>
        <w:t>，支出预算数</w:t>
      </w:r>
      <w:r w:rsidR="009F7B75">
        <w:rPr>
          <w:rFonts w:asciiTheme="minorEastAsia" w:hAnsiTheme="minorEastAsia" w:cs="Times New Roman"/>
          <w:kern w:val="3"/>
          <w:sz w:val="24"/>
          <w:szCs w:val="24"/>
        </w:rPr>
        <w:t>152,262,885.80元</w:t>
      </w:r>
      <w:r w:rsidR="009F7B75">
        <w:rPr>
          <w:rFonts w:asciiTheme="minorEastAsia" w:hAnsiTheme="minorEastAsia" w:cs="Times New Roman" w:hint="eastAsia"/>
          <w:kern w:val="3"/>
          <w:sz w:val="24"/>
          <w:szCs w:val="24"/>
        </w:rPr>
        <w:t>，结转结余率</w:t>
      </w:r>
      <w:r w:rsidR="009F7B75">
        <w:rPr>
          <w:rFonts w:asciiTheme="minorEastAsia" w:hAnsiTheme="minorEastAsia" w:cs="Times New Roman"/>
          <w:kern w:val="3"/>
          <w:sz w:val="24"/>
          <w:szCs w:val="24"/>
        </w:rPr>
        <w:t>63.50%</w:t>
      </w:r>
      <w:r w:rsidR="00E76359">
        <w:rPr>
          <w:rFonts w:asciiTheme="minorEastAsia" w:hAnsiTheme="minorEastAsia" w:cs="Times New Roman" w:hint="eastAsia"/>
          <w:kern w:val="3"/>
          <w:sz w:val="24"/>
          <w:szCs w:val="24"/>
        </w:rPr>
        <w:t>。</w:t>
      </w:r>
      <w:r w:rsidR="009F7B75">
        <w:rPr>
          <w:rFonts w:asciiTheme="minorEastAsia" w:hAnsiTheme="minorEastAsia" w:cs="Times New Roman" w:hint="eastAsia"/>
          <w:kern w:val="3"/>
          <w:sz w:val="24"/>
          <w:szCs w:val="24"/>
        </w:rPr>
        <w:t xml:space="preserve"> </w:t>
      </w:r>
    </w:p>
    <w:p w:rsidR="006852AA" w:rsidRDefault="009F7B75">
      <w:pPr>
        <w:spacing w:before="100" w:beforeAutospacing="1" w:after="100" w:afterAutospacing="1" w:line="500" w:lineRule="exact"/>
        <w:ind w:firstLineChars="200" w:firstLine="480"/>
        <w:rPr>
          <w:rFonts w:asciiTheme="minorEastAsia" w:hAnsiTheme="minorEastAsia" w:cs="Times New Roman"/>
          <w:kern w:val="3"/>
          <w:sz w:val="24"/>
          <w:szCs w:val="24"/>
        </w:rPr>
      </w:pPr>
      <w:r>
        <w:rPr>
          <w:rFonts w:asciiTheme="minorEastAsia" w:hAnsiTheme="minorEastAsia" w:cs="Times New Roman" w:hint="eastAsia"/>
          <w:kern w:val="3"/>
          <w:sz w:val="24"/>
          <w:szCs w:val="24"/>
        </w:rPr>
        <w:t>（2）预算管理（总分10分，评价得分10分）：曲靖市农业局管理制度健全、合法、合规、完整；预算资金支出符合部门预算批复的用途；按国家财经法规和财务管理制度的规定使用；重大开支执行“三重一大”集体决策程序；资金拨付有完整的审批程序和手续；基础信息和会计资料真实、完整、准确；预决算信息已按规定时限和内容在曲靖市农业局官网上公开。</w:t>
      </w:r>
    </w:p>
    <w:p w:rsidR="006852AA" w:rsidRDefault="009F7B75">
      <w:pPr>
        <w:spacing w:before="100" w:beforeAutospacing="1" w:after="100" w:afterAutospacing="1" w:line="500" w:lineRule="exact"/>
        <w:ind w:firstLineChars="200" w:firstLine="480"/>
        <w:rPr>
          <w:rFonts w:asciiTheme="minorEastAsia" w:hAnsiTheme="minorEastAsia" w:cs="Times New Roman"/>
          <w:kern w:val="3"/>
          <w:sz w:val="24"/>
          <w:szCs w:val="24"/>
        </w:rPr>
      </w:pPr>
      <w:r>
        <w:rPr>
          <w:rFonts w:asciiTheme="minorEastAsia" w:hAnsiTheme="minorEastAsia" w:cs="Times New Roman" w:hint="eastAsia"/>
          <w:kern w:val="3"/>
          <w:sz w:val="24"/>
          <w:szCs w:val="24"/>
        </w:rPr>
        <w:t>（3）资产管理（总分10分，评价得分8分）：曲靖市农业局资产管理制度合法、合规、完整；曲靖市农业局资产保存完整，资产配置未超标准，固定资产购置资料完整并及时归档，固定资产无闲置，经现场实地抽盘，未及时、有效的对资产进行盘点扣1分；未对项目进行跟踪管理扣1分。</w:t>
      </w:r>
    </w:p>
    <w:p w:rsidR="006852AA" w:rsidRDefault="009F7B75">
      <w:pPr>
        <w:spacing w:before="100" w:beforeAutospacing="1" w:after="100" w:afterAutospacing="1" w:line="500" w:lineRule="exact"/>
        <w:ind w:firstLineChars="200" w:firstLine="480"/>
        <w:rPr>
          <w:rFonts w:asciiTheme="minorEastAsia" w:hAnsiTheme="minorEastAsia" w:cs="Times New Roman"/>
          <w:kern w:val="3"/>
          <w:sz w:val="24"/>
          <w:szCs w:val="24"/>
        </w:rPr>
      </w:pPr>
      <w:r>
        <w:rPr>
          <w:rFonts w:asciiTheme="minorEastAsia" w:hAnsiTheme="minorEastAsia" w:cs="Times New Roman" w:hint="eastAsia"/>
          <w:kern w:val="3"/>
          <w:sz w:val="24"/>
          <w:szCs w:val="24"/>
        </w:rPr>
        <w:t>3.产出（总分15分，评价得分14分）</w:t>
      </w:r>
    </w:p>
    <w:p w:rsidR="006852AA" w:rsidRDefault="009F7B75">
      <w:pPr>
        <w:spacing w:before="100" w:beforeAutospacing="1" w:after="100" w:afterAutospacing="1" w:line="500" w:lineRule="exact"/>
        <w:ind w:firstLineChars="200" w:firstLine="480"/>
        <w:rPr>
          <w:rFonts w:asciiTheme="minorEastAsia" w:hAnsiTheme="minorEastAsia" w:cs="Times New Roman"/>
          <w:kern w:val="3"/>
          <w:sz w:val="24"/>
          <w:szCs w:val="24"/>
        </w:rPr>
      </w:pPr>
      <w:r>
        <w:rPr>
          <w:rFonts w:asciiTheme="minorEastAsia" w:hAnsiTheme="minorEastAsia" w:cs="Times New Roman" w:hint="eastAsia"/>
          <w:kern w:val="3"/>
          <w:sz w:val="24"/>
          <w:szCs w:val="24"/>
        </w:rPr>
        <w:lastRenderedPageBreak/>
        <w:t>评价曲靖市农业局部门整体支出职责履行情况。</w:t>
      </w:r>
    </w:p>
    <w:p w:rsidR="006852AA" w:rsidRDefault="009F7B75">
      <w:pPr>
        <w:spacing w:before="100" w:beforeAutospacing="1" w:after="100" w:afterAutospacing="1" w:line="500" w:lineRule="exact"/>
        <w:ind w:firstLineChars="200" w:firstLine="480"/>
        <w:rPr>
          <w:rFonts w:asciiTheme="minorEastAsia" w:hAnsiTheme="minorEastAsia" w:cs="Times New Roman"/>
          <w:kern w:val="3"/>
          <w:sz w:val="24"/>
          <w:szCs w:val="24"/>
        </w:rPr>
      </w:pPr>
      <w:r>
        <w:rPr>
          <w:rFonts w:asciiTheme="minorEastAsia" w:hAnsiTheme="minorEastAsia" w:cs="Times New Roman" w:hint="eastAsia"/>
          <w:kern w:val="3"/>
          <w:sz w:val="24"/>
          <w:szCs w:val="24"/>
        </w:rPr>
        <w:t>曲靖市农业局严格按照市委、市政府的安排部署，紧扣目标，落实责任、强化举措、积极作为，加快推进农业供给侧结构性改革，农业经济持续向好，各项农业工作有序推进。</w:t>
      </w:r>
      <w:r w:rsidR="001C3475">
        <w:rPr>
          <w:rFonts w:asciiTheme="minorEastAsia" w:hAnsiTheme="minorEastAsia" w:cs="Times New Roman" w:hint="eastAsia"/>
          <w:kern w:val="3"/>
          <w:sz w:val="24"/>
          <w:szCs w:val="24"/>
        </w:rPr>
        <w:t>2017年度</w:t>
      </w:r>
      <w:r>
        <w:rPr>
          <w:rFonts w:asciiTheme="minorEastAsia" w:hAnsiTheme="minorEastAsia" w:cs="Times New Roman" w:hint="eastAsia"/>
          <w:kern w:val="3"/>
          <w:sz w:val="24"/>
          <w:szCs w:val="24"/>
        </w:rPr>
        <w:t>实现农业增加值201.59亿元，增长5.7%；农村常住居民人均可支配收入9067元，增长9.2%；全年实现农业总产值61 4亿元，增5.5%，实现增加值360.77亿元，增5.5%，农村常住居民人均可支配收入11418元，增10%。</w:t>
      </w:r>
      <w:r w:rsidR="003444A7" w:rsidRPr="003444A7">
        <w:rPr>
          <w:rFonts w:asciiTheme="minorEastAsia" w:hAnsiTheme="minorEastAsia" w:cs="Times New Roman" w:hint="eastAsia"/>
          <w:kern w:val="3"/>
          <w:sz w:val="24"/>
          <w:szCs w:val="24"/>
        </w:rPr>
        <w:t>项目支出支付进度率 39.67%，实际完成率扣1分。</w:t>
      </w:r>
    </w:p>
    <w:p w:rsidR="006852AA" w:rsidRDefault="009F7B75">
      <w:pPr>
        <w:spacing w:before="100" w:beforeAutospacing="1" w:after="100" w:afterAutospacing="1" w:line="500" w:lineRule="exact"/>
        <w:ind w:firstLineChars="200" w:firstLine="480"/>
        <w:rPr>
          <w:rFonts w:asciiTheme="minorEastAsia" w:hAnsiTheme="minorEastAsia" w:cs="Times New Roman"/>
          <w:kern w:val="3"/>
          <w:sz w:val="24"/>
          <w:szCs w:val="24"/>
        </w:rPr>
      </w:pPr>
      <w:r>
        <w:rPr>
          <w:rFonts w:asciiTheme="minorEastAsia" w:hAnsiTheme="minorEastAsia" w:cs="Times New Roman" w:hint="eastAsia"/>
          <w:kern w:val="3"/>
          <w:sz w:val="24"/>
          <w:szCs w:val="24"/>
        </w:rPr>
        <w:t>4.效果（总分35分，评价得分35分）</w:t>
      </w:r>
    </w:p>
    <w:p w:rsidR="006852AA" w:rsidRDefault="009F7B75">
      <w:pPr>
        <w:spacing w:before="100" w:beforeAutospacing="1" w:after="100" w:afterAutospacing="1" w:line="500" w:lineRule="exact"/>
        <w:ind w:firstLineChars="200" w:firstLine="480"/>
        <w:rPr>
          <w:rFonts w:asciiTheme="minorEastAsia" w:hAnsiTheme="minorEastAsia" w:cs="Times New Roman"/>
          <w:kern w:val="3"/>
          <w:sz w:val="24"/>
          <w:szCs w:val="24"/>
          <w:highlight w:val="lightGray"/>
        </w:rPr>
      </w:pPr>
      <w:r>
        <w:rPr>
          <w:rFonts w:asciiTheme="minorEastAsia" w:hAnsiTheme="minorEastAsia" w:cs="Times New Roman" w:hint="eastAsia"/>
          <w:kern w:val="3"/>
          <w:sz w:val="24"/>
          <w:szCs w:val="24"/>
        </w:rPr>
        <w:t>评价曲靖市农业局部门整体支出履职效益情况。</w:t>
      </w:r>
    </w:p>
    <w:p w:rsidR="006852AA" w:rsidRDefault="009F7B75" w:rsidP="001C3475">
      <w:pPr>
        <w:spacing w:before="100" w:beforeAutospacing="1" w:after="100" w:afterAutospacing="1" w:line="500" w:lineRule="exact"/>
        <w:ind w:firstLineChars="200" w:firstLine="480"/>
        <w:rPr>
          <w:rFonts w:asciiTheme="minorEastAsia" w:hAnsiTheme="minorEastAsia" w:cs="Times New Roman"/>
          <w:kern w:val="3"/>
          <w:sz w:val="24"/>
          <w:szCs w:val="24"/>
          <w:highlight w:val="lightGray"/>
        </w:rPr>
      </w:pPr>
      <w:r>
        <w:rPr>
          <w:rFonts w:asciiTheme="minorEastAsia" w:hAnsiTheme="minorEastAsia" w:cs="仿宋_GB2312" w:hint="eastAsia"/>
          <w:sz w:val="24"/>
          <w:szCs w:val="24"/>
        </w:rPr>
        <w:t>粮食产业巩固提升。全年种植粮食作物1028.8万亩，全年粮食总产可达347.4万吨，同比增长2%。</w:t>
      </w:r>
      <w:r w:rsidR="001C3475">
        <w:rPr>
          <w:rFonts w:asciiTheme="minorEastAsia" w:hAnsiTheme="minorEastAsia" w:cs="仿宋_GB2312" w:hint="eastAsia"/>
          <w:sz w:val="24"/>
          <w:szCs w:val="24"/>
        </w:rPr>
        <w:t>高效经作提速发展。发展马龙苹果3.4万亩、会泽软籽石榴2.3万亩、师宗柑橘等热区水果5200亩等。推进粮经饲“三元”结构。玉米“镰刀弯”政策，实施沾益、陆良等6个部省级“粮改饲”试点县项目，带动全市种植青贮饲料玉米60万亩。全年肉类总产可达208万吨、禽蛋产量8万吨、奶类产量4.3万吨，可全面完成目标任务。</w:t>
      </w:r>
      <w:r w:rsidR="001C3475">
        <w:rPr>
          <w:rFonts w:asciiTheme="minorEastAsia" w:hAnsiTheme="minorEastAsia" w:cs="Times New Roman" w:hint="eastAsia"/>
          <w:kern w:val="3"/>
          <w:sz w:val="24"/>
          <w:szCs w:val="24"/>
        </w:rPr>
        <w:t>，我所项目组成员设计调查问卷，对工作人员随机发放并收回了10份有效调查问卷，服务对象满意度调查综合得分为5分。</w:t>
      </w:r>
      <w:bookmarkStart w:id="1" w:name="_Toc531017755"/>
    </w:p>
    <w:p w:rsidR="006852AA" w:rsidRDefault="009F7B75" w:rsidP="001C3475">
      <w:pPr>
        <w:spacing w:before="100" w:beforeAutospacing="1" w:after="100" w:afterAutospacing="1" w:line="360" w:lineRule="exact"/>
        <w:ind w:firstLineChars="200" w:firstLine="482"/>
        <w:rPr>
          <w:rFonts w:ascii="黑体" w:eastAsia="黑体" w:hAnsi="黑体"/>
          <w:sz w:val="24"/>
          <w:szCs w:val="24"/>
        </w:rPr>
      </w:pPr>
      <w:r>
        <w:rPr>
          <w:rFonts w:ascii="黑体" w:eastAsia="黑体" w:hAnsi="黑体" w:hint="eastAsia"/>
          <w:b/>
          <w:sz w:val="24"/>
          <w:szCs w:val="24"/>
        </w:rPr>
        <w:t>五、存在问题</w:t>
      </w:r>
      <w:bookmarkEnd w:id="1"/>
      <w:r>
        <w:rPr>
          <w:rFonts w:ascii="黑体" w:eastAsia="黑体" w:hAnsi="黑体" w:hint="eastAsia"/>
          <w:b/>
          <w:sz w:val="24"/>
          <w:szCs w:val="24"/>
        </w:rPr>
        <w:t xml:space="preserve"> </w:t>
      </w:r>
      <w:r>
        <w:rPr>
          <w:rFonts w:ascii="黑体" w:eastAsia="黑体" w:hAnsi="黑体"/>
          <w:b/>
          <w:sz w:val="24"/>
          <w:szCs w:val="24"/>
        </w:rPr>
        <w:t xml:space="preserve"> </w:t>
      </w:r>
    </w:p>
    <w:p w:rsidR="006852AA" w:rsidRDefault="009F7B75">
      <w:pPr>
        <w:spacing w:before="100" w:beforeAutospacing="1" w:after="100" w:afterAutospacing="1" w:line="500" w:lineRule="exact"/>
        <w:ind w:firstLineChars="200" w:firstLine="482"/>
        <w:rPr>
          <w:rFonts w:asciiTheme="minorEastAsia" w:hAnsiTheme="minorEastAsia"/>
          <w:sz w:val="24"/>
          <w:szCs w:val="24"/>
        </w:rPr>
      </w:pPr>
      <w:r>
        <w:rPr>
          <w:rFonts w:asciiTheme="minorEastAsia" w:hAnsiTheme="minorEastAsia" w:hint="eastAsia"/>
          <w:b/>
          <w:sz w:val="24"/>
          <w:szCs w:val="24"/>
        </w:rPr>
        <w:t>（一）</w:t>
      </w:r>
      <w:r>
        <w:rPr>
          <w:rFonts w:asciiTheme="minorEastAsia" w:hAnsiTheme="minorEastAsia" w:hint="eastAsia"/>
          <w:sz w:val="24"/>
          <w:szCs w:val="24"/>
        </w:rPr>
        <w:t>绩效方面</w:t>
      </w:r>
    </w:p>
    <w:p w:rsidR="006852AA" w:rsidRDefault="009F7B75">
      <w:pPr>
        <w:spacing w:before="100" w:beforeAutospacing="1" w:after="100" w:afterAutospacing="1" w:line="500" w:lineRule="exact"/>
        <w:ind w:firstLineChars="200" w:firstLine="480"/>
        <w:rPr>
          <w:rFonts w:asciiTheme="minorEastAsia" w:hAnsiTheme="minorEastAsia" w:cs="Times New Roman"/>
          <w:sz w:val="24"/>
          <w:szCs w:val="24"/>
        </w:rPr>
      </w:pPr>
      <w:r>
        <w:rPr>
          <w:rFonts w:asciiTheme="minorEastAsia" w:hAnsiTheme="minorEastAsia" w:cs="Times New Roman" w:hint="eastAsia"/>
          <w:sz w:val="24"/>
          <w:szCs w:val="24"/>
        </w:rPr>
        <w:t>1.年初预算申报方面</w:t>
      </w:r>
    </w:p>
    <w:p w:rsidR="006852AA" w:rsidRDefault="009F7B75">
      <w:pPr>
        <w:pStyle w:val="ListParagraph2"/>
        <w:spacing w:before="100" w:beforeAutospacing="1" w:after="100" w:afterAutospacing="1" w:line="500" w:lineRule="exact"/>
        <w:ind w:firstLine="480"/>
        <w:rPr>
          <w:rFonts w:asciiTheme="minorEastAsia" w:eastAsiaTheme="minorEastAsia" w:hAnsiTheme="minorEastAsia"/>
          <w:b/>
          <w:bCs/>
          <w:sz w:val="24"/>
          <w:szCs w:val="24"/>
        </w:rPr>
      </w:pPr>
      <w:r>
        <w:rPr>
          <w:rFonts w:asciiTheme="minorEastAsia" w:eastAsiaTheme="minorEastAsia" w:hAnsiTheme="minorEastAsia" w:hint="eastAsia"/>
          <w:sz w:val="24"/>
          <w:szCs w:val="24"/>
        </w:rPr>
        <w:t>年初申报绩效目标不清晰、量化，不便于考核。根据《云南省人民政府办公厅关于全面推进财政支出预算绩效管理的实施意见》（云政办发【2012】190号）绩效目标包括绩效指标、评价标准和预期完成目标，绩效指标的建立应清晰、量</w:t>
      </w:r>
      <w:r>
        <w:rPr>
          <w:rFonts w:asciiTheme="minorEastAsia" w:eastAsiaTheme="minorEastAsia" w:hAnsiTheme="minorEastAsia" w:hint="eastAsia"/>
          <w:sz w:val="24"/>
          <w:szCs w:val="24"/>
        </w:rPr>
        <w:lastRenderedPageBreak/>
        <w:t xml:space="preserve">化、便于考核 。 </w:t>
      </w:r>
      <w:r>
        <w:rPr>
          <w:rFonts w:asciiTheme="minorEastAsia" w:eastAsiaTheme="minorEastAsia" w:hAnsiTheme="minorEastAsia" w:hint="eastAsia"/>
          <w:b/>
          <w:bCs/>
          <w:sz w:val="24"/>
          <w:szCs w:val="24"/>
        </w:rPr>
        <w:t xml:space="preserve"> </w:t>
      </w:r>
    </w:p>
    <w:p w:rsidR="006852AA" w:rsidRDefault="009F7B75">
      <w:pPr>
        <w:pStyle w:val="ListParagraph2"/>
        <w:spacing w:before="100" w:beforeAutospacing="1" w:after="100" w:afterAutospacing="1" w:line="500" w:lineRule="exact"/>
        <w:ind w:firstLine="482"/>
        <w:rPr>
          <w:rFonts w:asciiTheme="minorEastAsia" w:hAnsiTheme="minorEastAsia"/>
          <w:kern w:val="3"/>
          <w:sz w:val="24"/>
          <w:szCs w:val="24"/>
        </w:rPr>
      </w:pPr>
      <w:r>
        <w:rPr>
          <w:rFonts w:asciiTheme="minorEastAsia" w:eastAsiaTheme="minorEastAsia" w:hAnsiTheme="minorEastAsia" w:hint="eastAsia"/>
          <w:b/>
          <w:bCs/>
          <w:sz w:val="24"/>
          <w:szCs w:val="24"/>
        </w:rPr>
        <w:t>（二）</w:t>
      </w:r>
      <w:r>
        <w:rPr>
          <w:rFonts w:asciiTheme="minorEastAsia" w:hAnsiTheme="minorEastAsia" w:hint="eastAsia"/>
          <w:sz w:val="24"/>
          <w:szCs w:val="24"/>
        </w:rPr>
        <w:t>预算方面</w:t>
      </w:r>
    </w:p>
    <w:p w:rsidR="006852AA" w:rsidRDefault="009F7B75">
      <w:pPr>
        <w:pStyle w:val="a9"/>
        <w:spacing w:before="100" w:beforeAutospacing="1" w:after="100" w:afterAutospacing="1" w:line="500" w:lineRule="exact"/>
        <w:ind w:firstLine="480"/>
        <w:rPr>
          <w:rFonts w:asciiTheme="minorEastAsia" w:hAnsiTheme="minorEastAsia" w:cs="Times New Roman"/>
          <w:kern w:val="3"/>
          <w:sz w:val="24"/>
          <w:szCs w:val="24"/>
        </w:rPr>
      </w:pPr>
      <w:r>
        <w:rPr>
          <w:rFonts w:asciiTheme="minorEastAsia" w:hAnsiTheme="minorEastAsia" w:cs="Times New Roman" w:hint="eastAsia"/>
          <w:kern w:val="3"/>
          <w:sz w:val="24"/>
          <w:szCs w:val="24"/>
        </w:rPr>
        <w:t xml:space="preserve">预算管理工作存在不足，有待进一步提升 </w:t>
      </w:r>
    </w:p>
    <w:p w:rsidR="006852AA" w:rsidRDefault="009F7B75">
      <w:pPr>
        <w:spacing w:before="100" w:beforeAutospacing="1" w:after="100" w:afterAutospacing="1" w:line="500" w:lineRule="exact"/>
        <w:ind w:firstLineChars="200" w:firstLine="480"/>
        <w:rPr>
          <w:rFonts w:asciiTheme="minorEastAsia" w:hAnsiTheme="minorEastAsia" w:cs="Times New Roman"/>
          <w:kern w:val="3"/>
          <w:sz w:val="24"/>
          <w:szCs w:val="24"/>
        </w:rPr>
      </w:pPr>
      <w:r>
        <w:rPr>
          <w:rFonts w:asciiTheme="minorEastAsia" w:hAnsiTheme="minorEastAsia" w:cs="Times New Roman" w:hint="eastAsia"/>
          <w:kern w:val="3"/>
          <w:sz w:val="24"/>
          <w:szCs w:val="24"/>
        </w:rPr>
        <w:t>预算执行情况管理不到位，存在预算调整率过大，支付进度率过低，</w:t>
      </w:r>
      <w:r>
        <w:rPr>
          <w:rFonts w:asciiTheme="minorEastAsia" w:hAnsiTheme="minorEastAsia" w:hint="eastAsia"/>
          <w:sz w:val="24"/>
          <w:szCs w:val="24"/>
        </w:rPr>
        <w:t>结转结余率过大</w:t>
      </w:r>
      <w:r>
        <w:rPr>
          <w:rFonts w:asciiTheme="minorEastAsia" w:hAnsiTheme="minorEastAsia" w:cs="Times New Roman" w:hint="eastAsia"/>
          <w:kern w:val="3"/>
          <w:sz w:val="24"/>
          <w:szCs w:val="24"/>
        </w:rPr>
        <w:t xml:space="preserve">情况。 </w:t>
      </w:r>
    </w:p>
    <w:p w:rsidR="006852AA" w:rsidRDefault="009F7B75">
      <w:pPr>
        <w:spacing w:before="100" w:beforeAutospacing="1" w:after="100" w:afterAutospacing="1" w:line="500" w:lineRule="exact"/>
        <w:ind w:firstLineChars="200" w:firstLine="480"/>
        <w:rPr>
          <w:rFonts w:asciiTheme="minorEastAsia" w:hAnsiTheme="minorEastAsia"/>
          <w:sz w:val="24"/>
          <w:szCs w:val="24"/>
        </w:rPr>
      </w:pPr>
      <w:r>
        <w:rPr>
          <w:rFonts w:asciiTheme="minorEastAsia" w:hAnsiTheme="minorEastAsia" w:hint="eastAsia"/>
          <w:sz w:val="24"/>
          <w:szCs w:val="24"/>
        </w:rPr>
        <w:t xml:space="preserve">（三）重点项目方面  </w:t>
      </w:r>
    </w:p>
    <w:p w:rsidR="006852AA" w:rsidRDefault="009F7B75">
      <w:pPr>
        <w:widowControl/>
        <w:spacing w:before="100" w:beforeAutospacing="1" w:after="100" w:afterAutospacing="1" w:line="500" w:lineRule="exact"/>
        <w:ind w:firstLineChars="300" w:firstLine="720"/>
        <w:rPr>
          <w:rFonts w:asciiTheme="minorEastAsia" w:hAnsiTheme="minorEastAsia"/>
          <w:sz w:val="24"/>
          <w:szCs w:val="24"/>
        </w:rPr>
      </w:pPr>
      <w:r>
        <w:rPr>
          <w:rFonts w:asciiTheme="minorEastAsia" w:hAnsiTheme="minorEastAsia" w:hint="eastAsia"/>
          <w:sz w:val="24"/>
          <w:szCs w:val="24"/>
        </w:rPr>
        <w:t>曲靖市农业局未对各县（区）农业部门的项目实施、资金使用等形成有效的监管。</w:t>
      </w:r>
    </w:p>
    <w:p w:rsidR="006852AA" w:rsidRDefault="009F7B75">
      <w:pPr>
        <w:spacing w:before="100" w:beforeAutospacing="1" w:after="100" w:afterAutospacing="1" w:line="500" w:lineRule="exact"/>
        <w:ind w:firstLineChars="200" w:firstLine="480"/>
        <w:rPr>
          <w:rFonts w:asciiTheme="minorEastAsia" w:hAnsiTheme="minorEastAsia"/>
          <w:sz w:val="24"/>
          <w:szCs w:val="24"/>
        </w:rPr>
      </w:pPr>
      <w:r>
        <w:rPr>
          <w:rFonts w:asciiTheme="minorEastAsia" w:hAnsiTheme="minorEastAsia" w:hint="eastAsia"/>
          <w:sz w:val="24"/>
          <w:szCs w:val="24"/>
        </w:rPr>
        <w:t>曲靖市农业局</w:t>
      </w:r>
      <w:r>
        <w:rPr>
          <w:rFonts w:asciiTheme="minorEastAsia" w:hAnsiTheme="minorEastAsia"/>
          <w:sz w:val="24"/>
          <w:szCs w:val="24"/>
        </w:rPr>
        <w:t>2017年部门整体支出项目是由曲靖市</w:t>
      </w:r>
      <w:r>
        <w:rPr>
          <w:rFonts w:asciiTheme="minorEastAsia" w:hAnsiTheme="minorEastAsia" w:hint="eastAsia"/>
          <w:sz w:val="24"/>
          <w:szCs w:val="24"/>
        </w:rPr>
        <w:t>农业</w:t>
      </w:r>
      <w:r>
        <w:rPr>
          <w:rFonts w:asciiTheme="minorEastAsia" w:hAnsiTheme="minorEastAsia"/>
          <w:sz w:val="24"/>
          <w:szCs w:val="24"/>
        </w:rPr>
        <w:t>局统一进行项目申报，项目预算批复资金</w:t>
      </w:r>
      <w:r>
        <w:rPr>
          <w:rFonts w:asciiTheme="minorEastAsia" w:hAnsiTheme="minorEastAsia" w:hint="eastAsia"/>
          <w:sz w:val="24"/>
          <w:szCs w:val="24"/>
        </w:rPr>
        <w:t>33</w:t>
      </w:r>
      <w:r>
        <w:rPr>
          <w:rFonts w:asciiTheme="minorEastAsia" w:hAnsiTheme="minorEastAsia"/>
          <w:sz w:val="24"/>
          <w:szCs w:val="24"/>
        </w:rPr>
        <w:t>,</w:t>
      </w:r>
      <w:r>
        <w:rPr>
          <w:rFonts w:asciiTheme="minorEastAsia" w:hAnsiTheme="minorEastAsia" w:hint="eastAsia"/>
          <w:sz w:val="24"/>
          <w:szCs w:val="24"/>
        </w:rPr>
        <w:t>747</w:t>
      </w:r>
      <w:r>
        <w:rPr>
          <w:rFonts w:asciiTheme="minorEastAsia" w:hAnsiTheme="minorEastAsia"/>
          <w:sz w:val="24"/>
          <w:szCs w:val="24"/>
        </w:rPr>
        <w:t>,</w:t>
      </w:r>
      <w:r>
        <w:rPr>
          <w:rFonts w:asciiTheme="minorEastAsia" w:hAnsiTheme="minorEastAsia" w:hint="eastAsia"/>
          <w:sz w:val="24"/>
          <w:szCs w:val="24"/>
        </w:rPr>
        <w:t>459.93元，</w:t>
      </w:r>
      <w:r>
        <w:rPr>
          <w:rFonts w:asciiTheme="minorEastAsia" w:hAnsiTheme="minorEastAsia"/>
          <w:sz w:val="24"/>
          <w:szCs w:val="24"/>
        </w:rPr>
        <w:t>共</w:t>
      </w:r>
      <w:r>
        <w:rPr>
          <w:rFonts w:asciiTheme="minorEastAsia" w:hAnsiTheme="minorEastAsia" w:cs="Calibri" w:hint="eastAsia"/>
          <w:sz w:val="24"/>
          <w:szCs w:val="24"/>
        </w:rPr>
        <w:t>112</w:t>
      </w:r>
      <w:r>
        <w:rPr>
          <w:rFonts w:asciiTheme="minorEastAsia" w:hAnsiTheme="minorEastAsia" w:cs="Calibri"/>
          <w:sz w:val="24"/>
          <w:szCs w:val="24"/>
        </w:rPr>
        <w:t>个</w:t>
      </w:r>
      <w:r>
        <w:rPr>
          <w:rFonts w:asciiTheme="minorEastAsia" w:hAnsiTheme="minorEastAsia" w:hint="eastAsia"/>
          <w:sz w:val="24"/>
          <w:szCs w:val="24"/>
        </w:rPr>
        <w:t xml:space="preserve">项目，项目实施主体为曲靖市农业局和各县区农业部门。经检查发现，曲靖市农业局未对各县（区）农业部门 项目实施、资金使用等进行项目跟踪，项目监管存在一定的缺陷。  </w:t>
      </w:r>
    </w:p>
    <w:p w:rsidR="006852AA" w:rsidRDefault="009F7B75">
      <w:pPr>
        <w:spacing w:before="100" w:beforeAutospacing="1" w:after="100" w:afterAutospacing="1" w:line="500" w:lineRule="exact"/>
        <w:ind w:firstLineChars="200" w:firstLine="480"/>
        <w:rPr>
          <w:rFonts w:asciiTheme="minorEastAsia" w:hAnsiTheme="minorEastAsia"/>
          <w:sz w:val="24"/>
          <w:szCs w:val="24"/>
        </w:rPr>
      </w:pPr>
      <w:r>
        <w:rPr>
          <w:rFonts w:asciiTheme="minorEastAsia" w:hAnsiTheme="minorEastAsia" w:hint="eastAsia"/>
          <w:sz w:val="24"/>
          <w:szCs w:val="24"/>
        </w:rPr>
        <w:t>（四）会计基础工作方面</w:t>
      </w:r>
    </w:p>
    <w:p w:rsidR="006852AA" w:rsidRDefault="009F7B75">
      <w:pPr>
        <w:spacing w:before="100" w:beforeAutospacing="1" w:after="100" w:afterAutospacing="1" w:line="500" w:lineRule="exact"/>
        <w:ind w:firstLineChars="200" w:firstLine="480"/>
        <w:rPr>
          <w:rFonts w:ascii="宋体" w:eastAsia="宋体" w:hAnsi="宋体" w:cs="Times New Roman"/>
          <w:kern w:val="3"/>
          <w:sz w:val="24"/>
          <w:szCs w:val="24"/>
        </w:rPr>
      </w:pPr>
      <w:r>
        <w:rPr>
          <w:rFonts w:asciiTheme="minorEastAsia" w:hAnsiTheme="minorEastAsia" w:cs="Times New Roman" w:hint="eastAsia"/>
          <w:kern w:val="3"/>
          <w:sz w:val="24"/>
          <w:szCs w:val="24"/>
        </w:rPr>
        <w:t>固定资产管理不规范，未及时、有效的对资产进行盘点、清查，资产管理责任制未落实。</w:t>
      </w:r>
    </w:p>
    <w:p w:rsidR="006852AA" w:rsidRDefault="009F7B75">
      <w:pPr>
        <w:spacing w:before="100" w:beforeAutospacing="1" w:after="100" w:afterAutospacing="1" w:line="500" w:lineRule="exact"/>
        <w:ind w:firstLineChars="200" w:firstLine="480"/>
        <w:rPr>
          <w:rFonts w:asciiTheme="minorEastAsia" w:hAnsiTheme="minorEastAsia"/>
          <w:sz w:val="24"/>
          <w:szCs w:val="24"/>
        </w:rPr>
      </w:pPr>
      <w:r>
        <w:rPr>
          <w:rFonts w:asciiTheme="minorEastAsia" w:hAnsiTheme="minorEastAsia" w:hint="eastAsia"/>
          <w:sz w:val="24"/>
          <w:szCs w:val="24"/>
        </w:rPr>
        <w:t>（五）</w:t>
      </w:r>
      <w:r>
        <w:rPr>
          <w:rFonts w:asciiTheme="minorEastAsia" w:hAnsiTheme="minorEastAsia"/>
          <w:sz w:val="24"/>
          <w:szCs w:val="24"/>
        </w:rPr>
        <w:t>其他方面</w:t>
      </w:r>
    </w:p>
    <w:p w:rsidR="006852AA" w:rsidRPr="003444A7" w:rsidRDefault="009F7B75">
      <w:pPr>
        <w:spacing w:before="100" w:beforeAutospacing="1" w:after="100" w:afterAutospacing="1" w:line="500" w:lineRule="exact"/>
        <w:ind w:firstLineChars="200" w:firstLine="480"/>
        <w:rPr>
          <w:rFonts w:ascii="仿宋_GB2312" w:hAnsi="Times New Roman" w:cs="Times New Roman"/>
          <w:kern w:val="3"/>
          <w:sz w:val="24"/>
          <w:szCs w:val="24"/>
        </w:rPr>
      </w:pPr>
      <w:r>
        <w:rPr>
          <w:rFonts w:ascii="仿宋_GB2312" w:hAnsi="Times New Roman" w:cs="Times New Roman" w:hint="eastAsia"/>
          <w:kern w:val="3"/>
          <w:sz w:val="24"/>
          <w:szCs w:val="24"/>
        </w:rPr>
        <w:t>实际在职人数超编制：曲靖市农业局</w:t>
      </w:r>
      <w:r>
        <w:rPr>
          <w:rFonts w:ascii="仿宋_GB2312" w:hAnsi="Times New Roman" w:cs="Times New Roman" w:hint="eastAsia"/>
          <w:kern w:val="3"/>
          <w:sz w:val="24"/>
          <w:szCs w:val="24"/>
        </w:rPr>
        <w:t>2017</w:t>
      </w:r>
      <w:r>
        <w:rPr>
          <w:rFonts w:ascii="仿宋_GB2312" w:hAnsi="Times New Roman" w:cs="Times New Roman" w:hint="eastAsia"/>
          <w:kern w:val="3"/>
          <w:sz w:val="24"/>
          <w:szCs w:val="24"/>
        </w:rPr>
        <w:t>年人员编制数为</w:t>
      </w:r>
      <w:r>
        <w:rPr>
          <w:rFonts w:ascii="仿宋_GB2312" w:hAnsi="Times New Roman" w:cs="Times New Roman" w:hint="eastAsia"/>
          <w:kern w:val="3"/>
          <w:sz w:val="24"/>
          <w:szCs w:val="24"/>
        </w:rPr>
        <w:t>41</w:t>
      </w:r>
      <w:r>
        <w:rPr>
          <w:rFonts w:ascii="仿宋_GB2312" w:hAnsi="Times New Roman" w:cs="Times New Roman" w:hint="eastAsia"/>
          <w:kern w:val="3"/>
          <w:sz w:val="24"/>
          <w:szCs w:val="24"/>
        </w:rPr>
        <w:t>人，实际在编人数</w:t>
      </w:r>
      <w:r>
        <w:rPr>
          <w:rFonts w:ascii="仿宋_GB2312" w:hAnsi="Times New Roman" w:cs="Times New Roman" w:hint="eastAsia"/>
          <w:kern w:val="3"/>
          <w:sz w:val="24"/>
          <w:szCs w:val="24"/>
        </w:rPr>
        <w:t>70</w:t>
      </w:r>
      <w:r>
        <w:rPr>
          <w:rFonts w:ascii="仿宋_GB2312" w:hAnsi="Times New Roman" w:cs="Times New Roman" w:hint="eastAsia"/>
          <w:kern w:val="3"/>
          <w:sz w:val="24"/>
          <w:szCs w:val="24"/>
        </w:rPr>
        <w:t>人，超编</w:t>
      </w:r>
      <w:r>
        <w:rPr>
          <w:rFonts w:ascii="仿宋_GB2312" w:hAnsi="Times New Roman" w:cs="Times New Roman" w:hint="eastAsia"/>
          <w:kern w:val="3"/>
          <w:sz w:val="24"/>
          <w:szCs w:val="24"/>
        </w:rPr>
        <w:t>29</w:t>
      </w:r>
      <w:r>
        <w:rPr>
          <w:rFonts w:ascii="仿宋_GB2312" w:hAnsi="Times New Roman" w:cs="Times New Roman" w:hint="eastAsia"/>
          <w:kern w:val="3"/>
          <w:sz w:val="24"/>
          <w:szCs w:val="24"/>
        </w:rPr>
        <w:t>人。在职在编人员控制率</w:t>
      </w:r>
      <w:r>
        <w:rPr>
          <w:rFonts w:ascii="仿宋_GB2312" w:hAnsi="Times New Roman" w:cs="Times New Roman" w:hint="eastAsia"/>
          <w:kern w:val="3"/>
          <w:sz w:val="24"/>
          <w:szCs w:val="24"/>
        </w:rPr>
        <w:t>170.73%</w:t>
      </w:r>
      <w:r>
        <w:rPr>
          <w:rFonts w:ascii="仿宋_GB2312" w:hAnsi="Times New Roman" w:cs="Times New Roman" w:hint="eastAsia"/>
          <w:kern w:val="3"/>
          <w:sz w:val="24"/>
          <w:szCs w:val="24"/>
        </w:rPr>
        <w:t>。</w:t>
      </w:r>
      <w:r w:rsidR="005B60E4" w:rsidRPr="005B60E4">
        <w:rPr>
          <w:rFonts w:ascii="仿宋_GB2312" w:hAnsi="Times New Roman" w:cs="Times New Roman"/>
          <w:kern w:val="3"/>
          <w:sz w:val="24"/>
          <w:szCs w:val="24"/>
        </w:rPr>
        <w:t xml:space="preserve"> </w:t>
      </w:r>
    </w:p>
    <w:p w:rsidR="006852AA" w:rsidRDefault="009F7B75">
      <w:pPr>
        <w:spacing w:before="100" w:beforeAutospacing="1" w:after="100" w:afterAutospacing="1" w:line="360" w:lineRule="exact"/>
        <w:ind w:firstLineChars="200" w:firstLine="482"/>
        <w:rPr>
          <w:rFonts w:ascii="黑体" w:eastAsia="黑体" w:hAnsi="黑体"/>
          <w:b/>
          <w:sz w:val="24"/>
          <w:szCs w:val="24"/>
        </w:rPr>
      </w:pPr>
      <w:r>
        <w:rPr>
          <w:rFonts w:ascii="黑体" w:eastAsia="黑体" w:hAnsi="黑体" w:hint="eastAsia"/>
          <w:b/>
          <w:sz w:val="24"/>
          <w:szCs w:val="24"/>
        </w:rPr>
        <w:t>六、建议</w:t>
      </w:r>
    </w:p>
    <w:p w:rsidR="006852AA" w:rsidRDefault="009F7B75">
      <w:pPr>
        <w:spacing w:before="100" w:beforeAutospacing="1" w:after="100" w:afterAutospacing="1" w:line="500" w:lineRule="exact"/>
        <w:ind w:firstLineChars="200" w:firstLine="480"/>
        <w:rPr>
          <w:rFonts w:ascii="宋体" w:hAnsi="宋体"/>
          <w:kern w:val="3"/>
          <w:sz w:val="24"/>
          <w:szCs w:val="24"/>
        </w:rPr>
      </w:pPr>
      <w:r>
        <w:rPr>
          <w:rFonts w:ascii="宋体" w:hAnsi="宋体" w:hint="eastAsia"/>
          <w:kern w:val="3"/>
          <w:sz w:val="24"/>
          <w:szCs w:val="24"/>
        </w:rPr>
        <w:t>1.建议加强绩效管理，提高绩效管理水平</w:t>
      </w:r>
    </w:p>
    <w:p w:rsidR="006852AA" w:rsidRDefault="009F7B75">
      <w:pPr>
        <w:spacing w:before="100" w:beforeAutospacing="1" w:after="100" w:afterAutospacing="1" w:line="500" w:lineRule="exact"/>
        <w:ind w:firstLineChars="200" w:firstLine="480"/>
        <w:rPr>
          <w:rFonts w:ascii="宋体" w:hAnsi="宋体"/>
          <w:kern w:val="3"/>
          <w:sz w:val="24"/>
          <w:szCs w:val="24"/>
        </w:rPr>
      </w:pPr>
      <w:r>
        <w:rPr>
          <w:rFonts w:ascii="宋体" w:hAnsi="宋体" w:hint="eastAsia"/>
          <w:kern w:val="3"/>
          <w:sz w:val="24"/>
          <w:szCs w:val="24"/>
        </w:rPr>
        <w:lastRenderedPageBreak/>
        <w:t>一是强化绩效目标管理。绩效目标是绩效监控和绩效评价的依据，是全过程预算绩效管理的基础和起点。建议曲靖农业局在编制预算时结合部门职责、中长期规划编制可考核的量化和细化绩效指标；每年对制度的绩效目标进行评价，重点评价绩效目标与部门职责职能的相关性，绩效目标设置的科学性、实现绩效目标所采取措施的可行性等。</w:t>
      </w:r>
    </w:p>
    <w:p w:rsidR="006852AA" w:rsidRDefault="009F7B75">
      <w:pPr>
        <w:spacing w:before="100" w:beforeAutospacing="1" w:after="100" w:afterAutospacing="1" w:line="500" w:lineRule="exact"/>
        <w:ind w:firstLineChars="200" w:firstLine="480"/>
        <w:rPr>
          <w:rFonts w:ascii="宋体" w:hAnsi="宋体"/>
          <w:kern w:val="3"/>
          <w:sz w:val="24"/>
          <w:szCs w:val="24"/>
        </w:rPr>
      </w:pPr>
      <w:r>
        <w:rPr>
          <w:rFonts w:ascii="宋体" w:hAnsi="宋体" w:hint="eastAsia"/>
          <w:kern w:val="3"/>
          <w:sz w:val="24"/>
          <w:szCs w:val="24"/>
        </w:rPr>
        <w:t>二是加强绩效过程管理。预算执行过程中，要完善绩效目标跟踪监控机制，定期采集和分析绩效运行信息，及时掌握绩效目标实现情况和预期效果，发现预算支出绩效运行与原定绩效目标发生偏离时，及时采取措施予以纠正。</w:t>
      </w:r>
    </w:p>
    <w:p w:rsidR="006852AA" w:rsidRDefault="009F7B75">
      <w:pPr>
        <w:spacing w:before="100" w:beforeAutospacing="1" w:after="100" w:afterAutospacing="1" w:line="500" w:lineRule="exact"/>
        <w:ind w:firstLineChars="200" w:firstLine="480"/>
        <w:rPr>
          <w:rFonts w:ascii="宋体" w:hAnsi="宋体"/>
          <w:kern w:val="3"/>
          <w:sz w:val="24"/>
          <w:szCs w:val="24"/>
        </w:rPr>
      </w:pPr>
      <w:r>
        <w:rPr>
          <w:rFonts w:ascii="宋体" w:hAnsi="宋体" w:hint="eastAsia"/>
          <w:kern w:val="3"/>
          <w:sz w:val="24"/>
          <w:szCs w:val="24"/>
        </w:rPr>
        <w:t>2.建议加强预算管理工作</w:t>
      </w:r>
    </w:p>
    <w:p w:rsidR="006852AA" w:rsidRDefault="009F7B75">
      <w:pPr>
        <w:spacing w:before="100" w:beforeAutospacing="1" w:after="100" w:afterAutospacing="1" w:line="500" w:lineRule="exact"/>
        <w:ind w:firstLineChars="200" w:firstLine="480"/>
        <w:rPr>
          <w:rFonts w:ascii="宋体" w:hAnsi="宋体"/>
          <w:kern w:val="3"/>
          <w:sz w:val="24"/>
          <w:szCs w:val="24"/>
        </w:rPr>
      </w:pPr>
      <w:r>
        <w:rPr>
          <w:rFonts w:ascii="宋体" w:hAnsi="宋体" w:hint="eastAsia"/>
          <w:kern w:val="3"/>
          <w:sz w:val="24"/>
          <w:szCs w:val="24"/>
        </w:rPr>
        <w:t xml:space="preserve">建议曲靖市农业局准确编制预算；加强预算执行管理，合理安排年度预算内基本支出和项目支出，加强部门预算执行情况分析，建立预算执行分析月报制度，及时收集和汇总本部门的预算下达、项目实施、资金支付等信息，按月对本部门的预算执行情况进行分析，及时发现问题，认真查找原因，妥善解决。 </w:t>
      </w:r>
    </w:p>
    <w:p w:rsidR="006852AA" w:rsidRDefault="009F7B75">
      <w:pPr>
        <w:spacing w:before="100" w:beforeAutospacing="1" w:after="100" w:afterAutospacing="1" w:line="500" w:lineRule="exact"/>
        <w:ind w:firstLineChars="200" w:firstLine="480"/>
        <w:rPr>
          <w:rFonts w:asciiTheme="minorEastAsia" w:hAnsiTheme="minorEastAsia" w:cs="Times New Roman"/>
          <w:kern w:val="3"/>
          <w:sz w:val="24"/>
          <w:szCs w:val="24"/>
        </w:rPr>
      </w:pPr>
      <w:r>
        <w:rPr>
          <w:rFonts w:ascii="宋体" w:hAnsi="宋体" w:hint="eastAsia"/>
          <w:sz w:val="24"/>
          <w:szCs w:val="24"/>
        </w:rPr>
        <w:t xml:space="preserve">3.建议曲靖市农业局对下级部门实施有效的监管，保证项目实施的规范性和准确性。  </w:t>
      </w:r>
    </w:p>
    <w:p w:rsidR="006852AA" w:rsidRDefault="009F7B75">
      <w:pPr>
        <w:spacing w:before="100" w:beforeAutospacing="1" w:after="100" w:afterAutospacing="1" w:line="500" w:lineRule="exact"/>
        <w:ind w:firstLineChars="200" w:firstLine="480"/>
        <w:rPr>
          <w:rFonts w:asciiTheme="minorEastAsia" w:hAnsiTheme="minorEastAsia" w:cs="Times New Roman"/>
          <w:kern w:val="3"/>
          <w:sz w:val="24"/>
          <w:szCs w:val="24"/>
        </w:rPr>
      </w:pPr>
      <w:r>
        <w:rPr>
          <w:rFonts w:asciiTheme="minorEastAsia" w:hAnsiTheme="minorEastAsia" w:cs="Times New Roman" w:hint="eastAsia"/>
          <w:kern w:val="3"/>
          <w:sz w:val="24"/>
          <w:szCs w:val="24"/>
        </w:rPr>
        <w:t xml:space="preserve">3.建议按相关规定要求进行对固定资产专人管理、定期盘点、清查及建立资产台账制度的规定。 </w:t>
      </w:r>
    </w:p>
    <w:p w:rsidR="006852AA" w:rsidRDefault="009F7B75">
      <w:pPr>
        <w:spacing w:before="100" w:beforeAutospacing="1" w:after="100" w:afterAutospacing="1" w:line="500" w:lineRule="exact"/>
        <w:ind w:firstLineChars="200" w:firstLine="480"/>
        <w:rPr>
          <w:rFonts w:asciiTheme="minorEastAsia" w:hAnsiTheme="minorEastAsia" w:cs="Times New Roman"/>
          <w:kern w:val="3"/>
          <w:sz w:val="24"/>
          <w:szCs w:val="24"/>
        </w:rPr>
      </w:pPr>
      <w:r>
        <w:rPr>
          <w:rFonts w:asciiTheme="minorEastAsia" w:hAnsiTheme="minorEastAsia" w:cs="Times New Roman" w:hint="eastAsia"/>
          <w:kern w:val="3"/>
          <w:sz w:val="24"/>
          <w:szCs w:val="24"/>
        </w:rPr>
        <w:t>4</w:t>
      </w:r>
      <w:r>
        <w:rPr>
          <w:rFonts w:asciiTheme="minorEastAsia" w:hAnsiTheme="minorEastAsia" w:cs="Times New Roman"/>
          <w:kern w:val="3"/>
          <w:sz w:val="24"/>
          <w:szCs w:val="24"/>
        </w:rPr>
        <w:t>.</w:t>
      </w:r>
      <w:r>
        <w:rPr>
          <w:rFonts w:asciiTheme="minorEastAsia" w:hAnsiTheme="minorEastAsia" w:cs="Times New Roman" w:hint="eastAsia"/>
          <w:kern w:val="3"/>
          <w:sz w:val="24"/>
          <w:szCs w:val="24"/>
        </w:rPr>
        <w:t>建议曲靖市农业局积极向曲靖市人民政府相关部门汇报，解决历史遗留的人员编制超编问题。</w:t>
      </w:r>
    </w:p>
    <w:p w:rsidR="006852AA" w:rsidRDefault="009F7B75">
      <w:pPr>
        <w:spacing w:before="100" w:beforeAutospacing="1" w:after="100" w:afterAutospacing="1" w:line="360" w:lineRule="exact"/>
        <w:ind w:firstLineChars="200" w:firstLine="482"/>
        <w:rPr>
          <w:rFonts w:asciiTheme="minorEastAsia" w:hAnsiTheme="minorEastAsia" w:cs="Arial"/>
          <w:color w:val="000000"/>
          <w:kern w:val="0"/>
          <w:sz w:val="24"/>
          <w:szCs w:val="24"/>
        </w:rPr>
      </w:pPr>
      <w:r>
        <w:rPr>
          <w:rFonts w:ascii="黑体" w:eastAsia="黑体" w:hAnsi="黑体" w:hint="eastAsia"/>
          <w:b/>
          <w:sz w:val="24"/>
          <w:szCs w:val="24"/>
        </w:rPr>
        <w:t>七、其他需要说明的问题</w:t>
      </w:r>
      <w:r>
        <w:rPr>
          <w:rFonts w:ascii="黑体" w:eastAsia="黑体" w:hAnsi="黑体"/>
          <w:b/>
          <w:sz w:val="24"/>
          <w:szCs w:val="24"/>
        </w:rPr>
        <w:t xml:space="preserve"> </w:t>
      </w:r>
    </w:p>
    <w:p w:rsidR="006852AA" w:rsidRDefault="009F7B75">
      <w:pPr>
        <w:spacing w:before="100" w:beforeAutospacing="1" w:after="100" w:afterAutospacing="1" w:line="500" w:lineRule="exact"/>
        <w:ind w:firstLineChars="200" w:firstLine="480"/>
        <w:rPr>
          <w:rFonts w:asciiTheme="minorEastAsia" w:hAnsiTheme="minorEastAsia" w:cs="Arial"/>
          <w:color w:val="000000"/>
          <w:kern w:val="0"/>
          <w:sz w:val="24"/>
          <w:szCs w:val="24"/>
        </w:rPr>
      </w:pPr>
      <w:r>
        <w:rPr>
          <w:rFonts w:ascii="宋体" w:hAnsi="宋体" w:hint="eastAsia"/>
          <w:kern w:val="3"/>
          <w:sz w:val="24"/>
          <w:szCs w:val="24"/>
        </w:rPr>
        <w:t>1.本项目绩效再评价指标设定时，部分效果指标难以量化，如社会效益指标、生态效益指标、可持续影响指标等，这对全面反映项目绩效可能存在一定的局限性。</w:t>
      </w:r>
      <w:r>
        <w:rPr>
          <w:rFonts w:ascii="宋体" w:hAnsi="宋体" w:hint="eastAsia"/>
          <w:kern w:val="3"/>
          <w:sz w:val="24"/>
          <w:szCs w:val="24"/>
        </w:rPr>
        <w:br/>
      </w:r>
      <w:r>
        <w:rPr>
          <w:rFonts w:ascii="宋体" w:hAnsi="宋体" w:hint="eastAsia"/>
          <w:kern w:val="3"/>
          <w:sz w:val="24"/>
          <w:szCs w:val="24"/>
        </w:rPr>
        <w:lastRenderedPageBreak/>
        <w:t xml:space="preserve">     2.满意度调查中参与调查的人员是随机抽取的，调查对象和样本存在一定的局限性，满意度情况不具有完全代表性。 </w:t>
      </w:r>
      <w:r>
        <w:rPr>
          <w:rFonts w:ascii="宋体" w:hAnsi="宋体"/>
          <w:kern w:val="3"/>
          <w:sz w:val="24"/>
          <w:szCs w:val="24"/>
        </w:rPr>
        <w:t xml:space="preserve"> </w:t>
      </w:r>
    </w:p>
    <w:p w:rsidR="006852AA" w:rsidRDefault="009F7B75">
      <w:pPr>
        <w:spacing w:before="100" w:beforeAutospacing="1" w:after="100" w:afterAutospacing="1" w:line="500" w:lineRule="exact"/>
        <w:ind w:firstLineChars="200" w:firstLine="480"/>
        <w:rPr>
          <w:rFonts w:ascii="宋体" w:eastAsia="宋体" w:hAnsi="宋体"/>
          <w:sz w:val="24"/>
          <w:szCs w:val="24"/>
        </w:rPr>
      </w:pPr>
      <w:r>
        <w:rPr>
          <w:rFonts w:ascii="宋体" w:eastAsia="宋体" w:hAnsi="宋体"/>
          <w:sz w:val="24"/>
          <w:szCs w:val="24"/>
        </w:rPr>
        <w:t>相关附件</w:t>
      </w:r>
    </w:p>
    <w:p w:rsidR="006852AA" w:rsidRDefault="009F7B75">
      <w:pPr>
        <w:spacing w:before="100" w:beforeAutospacing="1" w:after="100" w:afterAutospacing="1" w:line="500" w:lineRule="exact"/>
        <w:ind w:firstLineChars="200" w:firstLine="480"/>
        <w:rPr>
          <w:rFonts w:ascii="宋体" w:eastAsia="宋体" w:hAnsi="宋体"/>
          <w:sz w:val="24"/>
          <w:szCs w:val="24"/>
        </w:rPr>
      </w:pPr>
      <w:r>
        <w:rPr>
          <w:rFonts w:ascii="宋体" w:eastAsia="宋体" w:hAnsi="宋体"/>
          <w:sz w:val="24"/>
          <w:szCs w:val="24"/>
        </w:rPr>
        <w:t>（一）评价指标体系及评分</w:t>
      </w:r>
    </w:p>
    <w:p w:rsidR="006852AA" w:rsidRDefault="009F7B75">
      <w:pPr>
        <w:spacing w:before="100" w:beforeAutospacing="1" w:after="100" w:afterAutospacing="1" w:line="500" w:lineRule="exact"/>
        <w:ind w:firstLineChars="200" w:firstLine="480"/>
        <w:rPr>
          <w:rFonts w:ascii="宋体" w:eastAsia="宋体" w:hAnsi="宋体"/>
          <w:sz w:val="24"/>
          <w:szCs w:val="24"/>
        </w:rPr>
      </w:pPr>
      <w:r>
        <w:rPr>
          <w:rFonts w:ascii="宋体" w:eastAsia="宋体" w:hAnsi="宋体"/>
          <w:sz w:val="24"/>
          <w:szCs w:val="24"/>
        </w:rPr>
        <w:t>（二）评价人员</w:t>
      </w:r>
      <w:r>
        <w:rPr>
          <w:rFonts w:ascii="宋体" w:eastAsia="宋体" w:hAnsi="宋体" w:hint="eastAsia"/>
          <w:sz w:val="24"/>
          <w:szCs w:val="24"/>
        </w:rPr>
        <w:t xml:space="preserve"> </w:t>
      </w:r>
    </w:p>
    <w:p w:rsidR="006852AA" w:rsidRDefault="009F7B75">
      <w:pPr>
        <w:spacing w:before="100" w:beforeAutospacing="1" w:after="100" w:afterAutospacing="1" w:line="500" w:lineRule="exact"/>
        <w:ind w:firstLineChars="200" w:firstLine="480"/>
      </w:pPr>
      <w:r>
        <w:rPr>
          <w:rFonts w:ascii="宋体" w:eastAsia="宋体" w:hAnsi="宋体"/>
          <w:sz w:val="24"/>
          <w:szCs w:val="24"/>
        </w:rPr>
        <w:t>（</w:t>
      </w:r>
      <w:r>
        <w:rPr>
          <w:rFonts w:ascii="宋体" w:eastAsia="宋体" w:hAnsi="宋体" w:hint="eastAsia"/>
          <w:sz w:val="24"/>
          <w:szCs w:val="24"/>
        </w:rPr>
        <w:t>三</w:t>
      </w:r>
      <w:r>
        <w:rPr>
          <w:rFonts w:ascii="宋体" w:eastAsia="宋体" w:hAnsi="宋体"/>
          <w:sz w:val="24"/>
          <w:szCs w:val="24"/>
        </w:rPr>
        <w:t xml:space="preserve">）问卷调查表 </w:t>
      </w:r>
    </w:p>
    <w:tbl>
      <w:tblPr>
        <w:tblW w:w="8522" w:type="dxa"/>
        <w:tblLayout w:type="fixed"/>
        <w:tblLook w:val="04A0"/>
      </w:tblPr>
      <w:tblGrid>
        <w:gridCol w:w="4261"/>
        <w:gridCol w:w="2644"/>
        <w:gridCol w:w="1617"/>
      </w:tblGrid>
      <w:tr w:rsidR="006852AA">
        <w:trPr>
          <w:cantSplit/>
          <w:trHeight w:val="1355"/>
        </w:trPr>
        <w:tc>
          <w:tcPr>
            <w:tcW w:w="4261" w:type="dxa"/>
            <w:vMerge w:val="restart"/>
            <w:tcBorders>
              <w:bottom w:val="nil"/>
            </w:tcBorders>
            <w:vAlign w:val="center"/>
          </w:tcPr>
          <w:p w:rsidR="006852AA" w:rsidRDefault="006852AA">
            <w:pPr>
              <w:spacing w:before="100" w:beforeAutospacing="1" w:after="100" w:afterAutospacing="1" w:line="500" w:lineRule="exact"/>
              <w:rPr>
                <w:rFonts w:asciiTheme="minorEastAsia" w:hAnsiTheme="minorEastAsia" w:cstheme="minorEastAsia"/>
                <w:color w:val="000000"/>
                <w:sz w:val="24"/>
                <w:szCs w:val="24"/>
              </w:rPr>
            </w:pPr>
          </w:p>
          <w:p w:rsidR="006852AA" w:rsidRDefault="009F7B75">
            <w:pPr>
              <w:spacing w:before="100" w:beforeAutospacing="1" w:after="100" w:afterAutospacing="1" w:line="500" w:lineRule="exact"/>
              <w:ind w:firstLineChars="200" w:firstLine="480"/>
              <w:rPr>
                <w:rFonts w:asciiTheme="minorEastAsia" w:hAnsiTheme="minorEastAsia" w:cstheme="minorEastAsia"/>
                <w:color w:val="000000"/>
                <w:sz w:val="24"/>
                <w:szCs w:val="24"/>
              </w:rPr>
            </w:pPr>
            <w:r>
              <w:rPr>
                <w:rFonts w:asciiTheme="minorEastAsia" w:hAnsiTheme="minorEastAsia" w:cstheme="minorEastAsia" w:hint="eastAsia"/>
                <w:color w:val="000000"/>
                <w:sz w:val="24"/>
                <w:szCs w:val="24"/>
              </w:rPr>
              <w:t>云南华瑞信会计师事务</w:t>
            </w:r>
          </w:p>
          <w:p w:rsidR="006852AA" w:rsidRDefault="009F7B75">
            <w:pPr>
              <w:spacing w:before="100" w:beforeAutospacing="1" w:after="100" w:afterAutospacing="1" w:line="500" w:lineRule="exact"/>
              <w:ind w:firstLineChars="200" w:firstLine="480"/>
              <w:rPr>
                <w:rFonts w:asciiTheme="minorEastAsia" w:hAnsiTheme="minorEastAsia" w:cstheme="minorEastAsia"/>
                <w:color w:val="000000"/>
                <w:sz w:val="24"/>
                <w:szCs w:val="24"/>
              </w:rPr>
            </w:pPr>
            <w:r>
              <w:rPr>
                <w:rFonts w:asciiTheme="minorEastAsia" w:hAnsiTheme="minorEastAsia" w:cstheme="minorEastAsia" w:hint="eastAsia"/>
                <w:color w:val="000000"/>
                <w:sz w:val="24"/>
                <w:szCs w:val="24"/>
              </w:rPr>
              <w:t>有限公司</w:t>
            </w:r>
          </w:p>
          <w:p w:rsidR="006852AA" w:rsidRDefault="009F7B75">
            <w:pPr>
              <w:spacing w:before="100" w:beforeAutospacing="1" w:after="100" w:afterAutospacing="1" w:line="500" w:lineRule="exact"/>
              <w:ind w:firstLineChars="100" w:firstLine="240"/>
              <w:rPr>
                <w:rFonts w:asciiTheme="minorEastAsia" w:hAnsiTheme="minorEastAsia" w:cstheme="minorEastAsia"/>
                <w:color w:val="000000"/>
                <w:sz w:val="24"/>
                <w:szCs w:val="24"/>
              </w:rPr>
            </w:pPr>
            <w:r>
              <w:rPr>
                <w:rFonts w:asciiTheme="minorEastAsia" w:hAnsiTheme="minorEastAsia" w:cstheme="minorEastAsia" w:hint="eastAsia"/>
                <w:color w:val="000000"/>
                <w:sz w:val="24"/>
                <w:szCs w:val="24"/>
              </w:rPr>
              <w:t>中国·昆明</w:t>
            </w:r>
          </w:p>
          <w:p w:rsidR="006852AA" w:rsidRDefault="009F7B75">
            <w:pPr>
              <w:spacing w:before="100" w:beforeAutospacing="1" w:after="100" w:afterAutospacing="1" w:line="500" w:lineRule="exact"/>
              <w:rPr>
                <w:rFonts w:asciiTheme="minorEastAsia" w:hAnsiTheme="minorEastAsia" w:cstheme="minorEastAsia"/>
                <w:color w:val="000000"/>
                <w:sz w:val="24"/>
                <w:szCs w:val="24"/>
              </w:rPr>
            </w:pPr>
            <w:r>
              <w:rPr>
                <w:rFonts w:asciiTheme="minorEastAsia" w:hAnsiTheme="minorEastAsia" w:cstheme="minorEastAsia" w:hint="eastAsia"/>
                <w:color w:val="000000"/>
                <w:sz w:val="24"/>
                <w:szCs w:val="24"/>
              </w:rPr>
              <w:t>二○一九年一月十五九日</w:t>
            </w:r>
          </w:p>
        </w:tc>
        <w:tc>
          <w:tcPr>
            <w:tcW w:w="2644" w:type="dxa"/>
            <w:tcBorders>
              <w:bottom w:val="nil"/>
            </w:tcBorders>
            <w:vAlign w:val="center"/>
          </w:tcPr>
          <w:p w:rsidR="006852AA" w:rsidRDefault="006852AA">
            <w:pPr>
              <w:spacing w:before="100" w:beforeAutospacing="1" w:after="100" w:afterAutospacing="1" w:line="500" w:lineRule="exact"/>
              <w:ind w:firstLine="200"/>
              <w:rPr>
                <w:rFonts w:asciiTheme="minorEastAsia" w:hAnsiTheme="minorEastAsia" w:cstheme="minorEastAsia"/>
                <w:color w:val="000000"/>
                <w:sz w:val="24"/>
                <w:szCs w:val="24"/>
              </w:rPr>
            </w:pPr>
          </w:p>
          <w:p w:rsidR="006852AA" w:rsidRDefault="006852AA">
            <w:pPr>
              <w:spacing w:before="100" w:beforeAutospacing="1" w:after="100" w:afterAutospacing="1" w:line="500" w:lineRule="exact"/>
              <w:ind w:firstLine="200"/>
              <w:rPr>
                <w:rFonts w:asciiTheme="minorEastAsia" w:hAnsiTheme="minorEastAsia" w:cstheme="minorEastAsia"/>
                <w:color w:val="000000"/>
                <w:sz w:val="24"/>
                <w:szCs w:val="24"/>
              </w:rPr>
            </w:pPr>
          </w:p>
          <w:p w:rsidR="006852AA" w:rsidRDefault="009F7B75">
            <w:pPr>
              <w:spacing w:before="100" w:beforeAutospacing="1" w:after="100" w:afterAutospacing="1" w:line="500" w:lineRule="exact"/>
              <w:ind w:firstLineChars="200" w:firstLine="480"/>
              <w:rPr>
                <w:rFonts w:asciiTheme="minorEastAsia" w:hAnsiTheme="minorEastAsia" w:cstheme="minorEastAsia"/>
                <w:color w:val="000000"/>
                <w:sz w:val="24"/>
                <w:szCs w:val="24"/>
              </w:rPr>
            </w:pPr>
            <w:r>
              <w:rPr>
                <w:rFonts w:asciiTheme="minorEastAsia" w:hAnsiTheme="minorEastAsia" w:cstheme="minorEastAsia" w:hint="eastAsia"/>
                <w:color w:val="000000"/>
                <w:sz w:val="24"/>
                <w:szCs w:val="24"/>
              </w:rPr>
              <w:t>中国注册会计师：</w:t>
            </w:r>
          </w:p>
        </w:tc>
        <w:tc>
          <w:tcPr>
            <w:tcW w:w="1617" w:type="dxa"/>
            <w:tcBorders>
              <w:bottom w:val="single" w:sz="4" w:space="0" w:color="auto"/>
            </w:tcBorders>
            <w:vAlign w:val="center"/>
          </w:tcPr>
          <w:p w:rsidR="006852AA" w:rsidRDefault="006852AA">
            <w:pPr>
              <w:spacing w:before="100" w:beforeAutospacing="1" w:after="100" w:afterAutospacing="1" w:line="500" w:lineRule="exact"/>
              <w:ind w:firstLineChars="200" w:firstLine="480"/>
              <w:rPr>
                <w:rFonts w:asciiTheme="minorEastAsia" w:hAnsiTheme="minorEastAsia" w:cstheme="minorEastAsia"/>
                <w:sz w:val="24"/>
                <w:szCs w:val="24"/>
              </w:rPr>
            </w:pPr>
          </w:p>
        </w:tc>
      </w:tr>
      <w:tr w:rsidR="006852AA">
        <w:trPr>
          <w:cantSplit/>
          <w:trHeight w:val="1235"/>
        </w:trPr>
        <w:tc>
          <w:tcPr>
            <w:tcW w:w="4261" w:type="dxa"/>
            <w:vMerge/>
            <w:tcBorders>
              <w:bottom w:val="nil"/>
            </w:tcBorders>
            <w:vAlign w:val="center"/>
          </w:tcPr>
          <w:p w:rsidR="006852AA" w:rsidRDefault="006852AA">
            <w:pPr>
              <w:spacing w:before="100" w:beforeAutospacing="1" w:after="100" w:afterAutospacing="1" w:line="500" w:lineRule="exact"/>
              <w:ind w:firstLineChars="200" w:firstLine="480"/>
              <w:rPr>
                <w:rFonts w:asciiTheme="minorEastAsia" w:hAnsiTheme="minorEastAsia" w:cstheme="minorEastAsia"/>
                <w:sz w:val="24"/>
                <w:szCs w:val="24"/>
              </w:rPr>
            </w:pPr>
          </w:p>
        </w:tc>
        <w:tc>
          <w:tcPr>
            <w:tcW w:w="2644" w:type="dxa"/>
            <w:tcBorders>
              <w:bottom w:val="nil"/>
            </w:tcBorders>
            <w:vAlign w:val="center"/>
          </w:tcPr>
          <w:p w:rsidR="006852AA" w:rsidRDefault="006852AA">
            <w:pPr>
              <w:spacing w:before="100" w:beforeAutospacing="1" w:after="100" w:afterAutospacing="1" w:line="500" w:lineRule="exact"/>
              <w:ind w:firstLineChars="200" w:firstLine="480"/>
              <w:rPr>
                <w:rFonts w:asciiTheme="minorEastAsia" w:hAnsiTheme="minorEastAsia" w:cstheme="minorEastAsia"/>
                <w:sz w:val="24"/>
                <w:szCs w:val="24"/>
              </w:rPr>
            </w:pPr>
          </w:p>
          <w:p w:rsidR="006852AA" w:rsidRDefault="009F7B75">
            <w:pPr>
              <w:spacing w:before="100" w:beforeAutospacing="1" w:after="100" w:afterAutospacing="1" w:line="500" w:lineRule="exact"/>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中国注册会计师：</w:t>
            </w:r>
          </w:p>
        </w:tc>
        <w:tc>
          <w:tcPr>
            <w:tcW w:w="1617" w:type="dxa"/>
            <w:tcBorders>
              <w:top w:val="single" w:sz="4" w:space="0" w:color="auto"/>
              <w:bottom w:val="single" w:sz="4" w:space="0" w:color="auto"/>
            </w:tcBorders>
            <w:vAlign w:val="center"/>
          </w:tcPr>
          <w:p w:rsidR="006852AA" w:rsidRDefault="006852AA">
            <w:pPr>
              <w:spacing w:before="100" w:beforeAutospacing="1" w:after="100" w:afterAutospacing="1" w:line="500" w:lineRule="exact"/>
              <w:ind w:firstLineChars="200" w:firstLine="480"/>
              <w:rPr>
                <w:rFonts w:asciiTheme="minorEastAsia" w:hAnsiTheme="minorEastAsia" w:cstheme="minorEastAsia"/>
                <w:sz w:val="24"/>
                <w:szCs w:val="24"/>
              </w:rPr>
            </w:pPr>
          </w:p>
        </w:tc>
      </w:tr>
    </w:tbl>
    <w:p w:rsidR="006852AA" w:rsidRDefault="006852AA">
      <w:pPr>
        <w:rPr>
          <w:sz w:val="24"/>
          <w:szCs w:val="24"/>
        </w:rPr>
      </w:pPr>
    </w:p>
    <w:p w:rsidR="006852AA" w:rsidRDefault="009F7B75">
      <w:pPr>
        <w:rPr>
          <w:rFonts w:ascii="宋体" w:hAnsi="宋体"/>
          <w:sz w:val="24"/>
          <w:szCs w:val="24"/>
        </w:rPr>
      </w:pPr>
      <w:r>
        <w:rPr>
          <w:rFonts w:hint="eastAsia"/>
          <w:sz w:val="24"/>
          <w:szCs w:val="24"/>
        </w:rPr>
        <w:t xml:space="preserve"> </w:t>
      </w:r>
    </w:p>
    <w:p w:rsidR="006852AA" w:rsidRDefault="009F7B75">
      <w:pPr>
        <w:rPr>
          <w:rFonts w:ascii="仿宋_GB2312" w:hAnsi="仿宋_GB2312" w:cs="仿宋_GB2312"/>
        </w:rPr>
      </w:pPr>
      <w:r>
        <w:rPr>
          <w:sz w:val="24"/>
          <w:szCs w:val="24"/>
        </w:rPr>
        <w:t xml:space="preserve"> </w:t>
      </w:r>
    </w:p>
    <w:p w:rsidR="006852AA" w:rsidRDefault="006852AA"/>
    <w:sectPr w:rsidR="006852AA" w:rsidSect="006852A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5013" w:rsidRDefault="00325013" w:rsidP="00D75FD5">
      <w:r>
        <w:separator/>
      </w:r>
    </w:p>
  </w:endnote>
  <w:endnote w:type="continuationSeparator" w:id="0">
    <w:p w:rsidR="00325013" w:rsidRDefault="00325013" w:rsidP="00D75FD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5013" w:rsidRDefault="00325013" w:rsidP="00D75FD5">
      <w:r>
        <w:separator/>
      </w:r>
    </w:p>
  </w:footnote>
  <w:footnote w:type="continuationSeparator" w:id="0">
    <w:p w:rsidR="00325013" w:rsidRDefault="00325013" w:rsidP="00D75FD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C01EA7A"/>
    <w:multiLevelType w:val="singleLevel"/>
    <w:tmpl w:val="AC01EA7A"/>
    <w:lvl w:ilvl="0">
      <w:start w:val="1"/>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trackRevisions/>
  <w:defaultTabStop w:val="420"/>
  <w:drawingGridVerticalSpacing w:val="156"/>
  <w:displayHorizontalDrawingGridEvery w:val="0"/>
  <w:displayVerticalDrawingGridEvery w:val="2"/>
  <w:characterSpacingControl w:val="compressPunctuation"/>
  <w:hdrShapeDefaults>
    <o:shapedefaults v:ext="edit" spidmax="10242"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32217"/>
    <w:rsid w:val="00001ED9"/>
    <w:rsid w:val="00007AC1"/>
    <w:rsid w:val="00012D96"/>
    <w:rsid w:val="0001369E"/>
    <w:rsid w:val="00015C31"/>
    <w:rsid w:val="0002235D"/>
    <w:rsid w:val="00023469"/>
    <w:rsid w:val="00025AFC"/>
    <w:rsid w:val="00036777"/>
    <w:rsid w:val="0004317A"/>
    <w:rsid w:val="00060AFB"/>
    <w:rsid w:val="00064D21"/>
    <w:rsid w:val="000968C3"/>
    <w:rsid w:val="00097824"/>
    <w:rsid w:val="000C72AA"/>
    <w:rsid w:val="000D2C56"/>
    <w:rsid w:val="000E040B"/>
    <w:rsid w:val="000F6B89"/>
    <w:rsid w:val="001105DF"/>
    <w:rsid w:val="00127311"/>
    <w:rsid w:val="00135451"/>
    <w:rsid w:val="00145100"/>
    <w:rsid w:val="001520FF"/>
    <w:rsid w:val="00165DD6"/>
    <w:rsid w:val="0017649C"/>
    <w:rsid w:val="0018382B"/>
    <w:rsid w:val="001C3475"/>
    <w:rsid w:val="001C4FDA"/>
    <w:rsid w:val="002356D8"/>
    <w:rsid w:val="002543BF"/>
    <w:rsid w:val="00254714"/>
    <w:rsid w:val="00270F97"/>
    <w:rsid w:val="00276889"/>
    <w:rsid w:val="002808C0"/>
    <w:rsid w:val="00292A00"/>
    <w:rsid w:val="00292DA3"/>
    <w:rsid w:val="00295F5B"/>
    <w:rsid w:val="002B1084"/>
    <w:rsid w:val="002D6C71"/>
    <w:rsid w:val="002E33CD"/>
    <w:rsid w:val="002F2405"/>
    <w:rsid w:val="00302166"/>
    <w:rsid w:val="00325013"/>
    <w:rsid w:val="003444A7"/>
    <w:rsid w:val="00344AFB"/>
    <w:rsid w:val="003714E3"/>
    <w:rsid w:val="003731DA"/>
    <w:rsid w:val="00394D0E"/>
    <w:rsid w:val="00394E3D"/>
    <w:rsid w:val="003D3474"/>
    <w:rsid w:val="003D584E"/>
    <w:rsid w:val="003E1D8E"/>
    <w:rsid w:val="004177A5"/>
    <w:rsid w:val="00430787"/>
    <w:rsid w:val="00446F47"/>
    <w:rsid w:val="0045256A"/>
    <w:rsid w:val="004648C8"/>
    <w:rsid w:val="0047448E"/>
    <w:rsid w:val="00477E00"/>
    <w:rsid w:val="00487A3B"/>
    <w:rsid w:val="004A4862"/>
    <w:rsid w:val="004B65A5"/>
    <w:rsid w:val="004C4DE9"/>
    <w:rsid w:val="004D0B76"/>
    <w:rsid w:val="004D0F57"/>
    <w:rsid w:val="004D24F1"/>
    <w:rsid w:val="004F51F1"/>
    <w:rsid w:val="004F64E7"/>
    <w:rsid w:val="00505D86"/>
    <w:rsid w:val="005111AC"/>
    <w:rsid w:val="005154D9"/>
    <w:rsid w:val="00516D16"/>
    <w:rsid w:val="005427E2"/>
    <w:rsid w:val="00551AF2"/>
    <w:rsid w:val="00552841"/>
    <w:rsid w:val="005A3D17"/>
    <w:rsid w:val="005A5A3A"/>
    <w:rsid w:val="005B60E4"/>
    <w:rsid w:val="005F3496"/>
    <w:rsid w:val="00600C1F"/>
    <w:rsid w:val="00607C26"/>
    <w:rsid w:val="00616900"/>
    <w:rsid w:val="00622D8B"/>
    <w:rsid w:val="00641200"/>
    <w:rsid w:val="00641EBD"/>
    <w:rsid w:val="006507B1"/>
    <w:rsid w:val="006707C9"/>
    <w:rsid w:val="006777DA"/>
    <w:rsid w:val="006852AA"/>
    <w:rsid w:val="006A7F81"/>
    <w:rsid w:val="006B0DC9"/>
    <w:rsid w:val="006C765E"/>
    <w:rsid w:val="006D47FD"/>
    <w:rsid w:val="006D7048"/>
    <w:rsid w:val="006E4461"/>
    <w:rsid w:val="006E452A"/>
    <w:rsid w:val="00706787"/>
    <w:rsid w:val="00717138"/>
    <w:rsid w:val="00765307"/>
    <w:rsid w:val="00784A7F"/>
    <w:rsid w:val="00795F91"/>
    <w:rsid w:val="007A6116"/>
    <w:rsid w:val="007B553B"/>
    <w:rsid w:val="007C11DB"/>
    <w:rsid w:val="007C3BE0"/>
    <w:rsid w:val="007D46C7"/>
    <w:rsid w:val="007D5021"/>
    <w:rsid w:val="007F12E0"/>
    <w:rsid w:val="0083182B"/>
    <w:rsid w:val="008352DF"/>
    <w:rsid w:val="008404B0"/>
    <w:rsid w:val="00857A24"/>
    <w:rsid w:val="00872D7F"/>
    <w:rsid w:val="00891267"/>
    <w:rsid w:val="0089725C"/>
    <w:rsid w:val="008A5715"/>
    <w:rsid w:val="008C76C3"/>
    <w:rsid w:val="008D4149"/>
    <w:rsid w:val="008E0372"/>
    <w:rsid w:val="008F0F7B"/>
    <w:rsid w:val="00904A11"/>
    <w:rsid w:val="00912623"/>
    <w:rsid w:val="00971E03"/>
    <w:rsid w:val="009A590A"/>
    <w:rsid w:val="009A68A7"/>
    <w:rsid w:val="009B5843"/>
    <w:rsid w:val="009D3E2A"/>
    <w:rsid w:val="009E3E84"/>
    <w:rsid w:val="009F5A89"/>
    <w:rsid w:val="009F7B75"/>
    <w:rsid w:val="00A00425"/>
    <w:rsid w:val="00A60919"/>
    <w:rsid w:val="00A6369F"/>
    <w:rsid w:val="00A814F4"/>
    <w:rsid w:val="00A83F32"/>
    <w:rsid w:val="00A96D4C"/>
    <w:rsid w:val="00AA3404"/>
    <w:rsid w:val="00AA3781"/>
    <w:rsid w:val="00AB18FD"/>
    <w:rsid w:val="00AF41F2"/>
    <w:rsid w:val="00B03834"/>
    <w:rsid w:val="00B2071C"/>
    <w:rsid w:val="00B2106D"/>
    <w:rsid w:val="00B251E9"/>
    <w:rsid w:val="00B253D0"/>
    <w:rsid w:val="00B30188"/>
    <w:rsid w:val="00B51BDA"/>
    <w:rsid w:val="00B54447"/>
    <w:rsid w:val="00B641B9"/>
    <w:rsid w:val="00B83AAF"/>
    <w:rsid w:val="00B95358"/>
    <w:rsid w:val="00BD16B3"/>
    <w:rsid w:val="00BE0D6C"/>
    <w:rsid w:val="00BF021D"/>
    <w:rsid w:val="00C10B4C"/>
    <w:rsid w:val="00C259EF"/>
    <w:rsid w:val="00C32217"/>
    <w:rsid w:val="00C34C2E"/>
    <w:rsid w:val="00C42B59"/>
    <w:rsid w:val="00C43A96"/>
    <w:rsid w:val="00C45F6B"/>
    <w:rsid w:val="00C4615E"/>
    <w:rsid w:val="00C5032E"/>
    <w:rsid w:val="00C57B45"/>
    <w:rsid w:val="00C722DC"/>
    <w:rsid w:val="00C74C0A"/>
    <w:rsid w:val="00C808CF"/>
    <w:rsid w:val="00C822BF"/>
    <w:rsid w:val="00CB2B27"/>
    <w:rsid w:val="00CD5159"/>
    <w:rsid w:val="00CE0915"/>
    <w:rsid w:val="00D046EE"/>
    <w:rsid w:val="00D132A7"/>
    <w:rsid w:val="00D3741B"/>
    <w:rsid w:val="00D43662"/>
    <w:rsid w:val="00D75FD5"/>
    <w:rsid w:val="00D94A6C"/>
    <w:rsid w:val="00D95C02"/>
    <w:rsid w:val="00DA052F"/>
    <w:rsid w:val="00DB5085"/>
    <w:rsid w:val="00DC0B42"/>
    <w:rsid w:val="00DD1DDD"/>
    <w:rsid w:val="00DF024D"/>
    <w:rsid w:val="00E1267A"/>
    <w:rsid w:val="00E315AB"/>
    <w:rsid w:val="00E72967"/>
    <w:rsid w:val="00E72FE5"/>
    <w:rsid w:val="00E73764"/>
    <w:rsid w:val="00E76359"/>
    <w:rsid w:val="00E86920"/>
    <w:rsid w:val="00E96888"/>
    <w:rsid w:val="00ED07AC"/>
    <w:rsid w:val="00EE5B36"/>
    <w:rsid w:val="00EE64A8"/>
    <w:rsid w:val="00EF0066"/>
    <w:rsid w:val="00F0058F"/>
    <w:rsid w:val="00F135CA"/>
    <w:rsid w:val="00F432BA"/>
    <w:rsid w:val="00F56927"/>
    <w:rsid w:val="00F57DE8"/>
    <w:rsid w:val="00FB6CF2"/>
    <w:rsid w:val="00FC76B8"/>
    <w:rsid w:val="00FE43DD"/>
    <w:rsid w:val="1B2279C7"/>
    <w:rsid w:val="74DB3EB6"/>
    <w:rsid w:val="77C723D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52AA"/>
    <w:pPr>
      <w:widowControl w:val="0"/>
      <w:jc w:val="both"/>
    </w:pPr>
    <w:rPr>
      <w:kern w:val="2"/>
      <w:sz w:val="21"/>
      <w:szCs w:val="22"/>
    </w:rPr>
  </w:style>
  <w:style w:type="paragraph" w:styleId="1">
    <w:name w:val="heading 1"/>
    <w:basedOn w:val="a"/>
    <w:next w:val="a"/>
    <w:link w:val="1Char"/>
    <w:uiPriority w:val="9"/>
    <w:qFormat/>
    <w:rsid w:val="006852AA"/>
    <w:pPr>
      <w:keepNext/>
      <w:keepLines/>
      <w:spacing w:before="340" w:after="330" w:line="578" w:lineRule="auto"/>
      <w:outlineLvl w:val="0"/>
    </w:pPr>
    <w:rPr>
      <w:rFonts w:eastAsia="仿宋_GB2312"/>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rsid w:val="006852AA"/>
    <w:pPr>
      <w:jc w:val="left"/>
    </w:pPr>
  </w:style>
  <w:style w:type="paragraph" w:styleId="a4">
    <w:name w:val="Balloon Text"/>
    <w:basedOn w:val="a"/>
    <w:link w:val="Char0"/>
    <w:uiPriority w:val="99"/>
    <w:semiHidden/>
    <w:unhideWhenUsed/>
    <w:rsid w:val="006852AA"/>
    <w:rPr>
      <w:sz w:val="18"/>
      <w:szCs w:val="18"/>
    </w:rPr>
  </w:style>
  <w:style w:type="paragraph" w:styleId="a5">
    <w:name w:val="footer"/>
    <w:basedOn w:val="a"/>
    <w:link w:val="Char1"/>
    <w:uiPriority w:val="99"/>
    <w:unhideWhenUsed/>
    <w:qFormat/>
    <w:rsid w:val="006852AA"/>
    <w:pPr>
      <w:tabs>
        <w:tab w:val="center" w:pos="4153"/>
        <w:tab w:val="right" w:pos="8306"/>
      </w:tabs>
      <w:snapToGrid w:val="0"/>
      <w:jc w:val="left"/>
    </w:pPr>
    <w:rPr>
      <w:sz w:val="18"/>
      <w:szCs w:val="18"/>
    </w:rPr>
  </w:style>
  <w:style w:type="paragraph" w:styleId="a6">
    <w:name w:val="header"/>
    <w:basedOn w:val="a"/>
    <w:link w:val="Char2"/>
    <w:uiPriority w:val="99"/>
    <w:unhideWhenUsed/>
    <w:rsid w:val="006852AA"/>
    <w:pPr>
      <w:pBdr>
        <w:bottom w:val="single" w:sz="6" w:space="1" w:color="auto"/>
      </w:pBdr>
      <w:tabs>
        <w:tab w:val="center" w:pos="4153"/>
        <w:tab w:val="right" w:pos="8306"/>
      </w:tabs>
      <w:snapToGrid w:val="0"/>
      <w:jc w:val="center"/>
    </w:pPr>
    <w:rPr>
      <w:sz w:val="18"/>
      <w:szCs w:val="18"/>
    </w:rPr>
  </w:style>
  <w:style w:type="character" w:styleId="a7">
    <w:name w:val="annotation reference"/>
    <w:basedOn w:val="a0"/>
    <w:uiPriority w:val="99"/>
    <w:semiHidden/>
    <w:unhideWhenUsed/>
    <w:qFormat/>
    <w:rsid w:val="006852AA"/>
    <w:rPr>
      <w:sz w:val="21"/>
      <w:szCs w:val="21"/>
    </w:rPr>
  </w:style>
  <w:style w:type="table" w:styleId="a8">
    <w:name w:val="Table Grid"/>
    <w:basedOn w:val="a1"/>
    <w:uiPriority w:val="59"/>
    <w:qFormat/>
    <w:rsid w:val="006852A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
    <w:name w:val="页眉 Char"/>
    <w:basedOn w:val="a0"/>
    <w:link w:val="a6"/>
    <w:uiPriority w:val="99"/>
    <w:qFormat/>
    <w:rsid w:val="006852AA"/>
    <w:rPr>
      <w:sz w:val="18"/>
      <w:szCs w:val="18"/>
    </w:rPr>
  </w:style>
  <w:style w:type="character" w:customStyle="1" w:styleId="Char1">
    <w:name w:val="页脚 Char"/>
    <w:basedOn w:val="a0"/>
    <w:link w:val="a5"/>
    <w:uiPriority w:val="99"/>
    <w:qFormat/>
    <w:rsid w:val="006852AA"/>
    <w:rPr>
      <w:sz w:val="18"/>
      <w:szCs w:val="18"/>
    </w:rPr>
  </w:style>
  <w:style w:type="paragraph" w:styleId="a9">
    <w:name w:val="List Paragraph"/>
    <w:basedOn w:val="a"/>
    <w:uiPriority w:val="34"/>
    <w:qFormat/>
    <w:rsid w:val="006852AA"/>
    <w:pPr>
      <w:ind w:firstLineChars="200" w:firstLine="420"/>
    </w:pPr>
  </w:style>
  <w:style w:type="character" w:customStyle="1" w:styleId="1Char">
    <w:name w:val="标题 1 Char"/>
    <w:basedOn w:val="a0"/>
    <w:link w:val="1"/>
    <w:uiPriority w:val="9"/>
    <w:qFormat/>
    <w:rsid w:val="006852AA"/>
    <w:rPr>
      <w:rFonts w:eastAsia="仿宋_GB2312"/>
      <w:b/>
      <w:bCs/>
      <w:kern w:val="44"/>
      <w:sz w:val="44"/>
      <w:szCs w:val="44"/>
    </w:rPr>
  </w:style>
  <w:style w:type="paragraph" w:customStyle="1" w:styleId="ListParagraph1">
    <w:name w:val="List Paragraph1"/>
    <w:basedOn w:val="a"/>
    <w:semiHidden/>
    <w:qFormat/>
    <w:rsid w:val="006852AA"/>
    <w:pPr>
      <w:ind w:firstLineChars="200" w:firstLine="420"/>
    </w:pPr>
    <w:rPr>
      <w:rFonts w:ascii="Calibri" w:eastAsia="宋体" w:hAnsi="Calibri" w:cs="Times New Roman"/>
      <w:szCs w:val="21"/>
    </w:rPr>
  </w:style>
  <w:style w:type="character" w:customStyle="1" w:styleId="Char0">
    <w:name w:val="批注框文本 Char"/>
    <w:basedOn w:val="a0"/>
    <w:link w:val="a4"/>
    <w:uiPriority w:val="99"/>
    <w:semiHidden/>
    <w:rsid w:val="006852AA"/>
    <w:rPr>
      <w:kern w:val="2"/>
      <w:sz w:val="18"/>
      <w:szCs w:val="18"/>
    </w:rPr>
  </w:style>
  <w:style w:type="paragraph" w:customStyle="1" w:styleId="ListParagraph2">
    <w:name w:val="List Paragraph2"/>
    <w:basedOn w:val="a"/>
    <w:qFormat/>
    <w:rsid w:val="006852AA"/>
    <w:pPr>
      <w:ind w:firstLineChars="200" w:firstLine="420"/>
    </w:pPr>
    <w:rPr>
      <w:rFonts w:ascii="Calibri" w:eastAsia="宋体" w:hAnsi="Calibri" w:cs="Times New Roman"/>
      <w:szCs w:val="21"/>
    </w:rPr>
  </w:style>
  <w:style w:type="paragraph" w:styleId="aa">
    <w:name w:val="annotation subject"/>
    <w:basedOn w:val="a3"/>
    <w:next w:val="a3"/>
    <w:link w:val="Char3"/>
    <w:uiPriority w:val="99"/>
    <w:semiHidden/>
    <w:unhideWhenUsed/>
    <w:rsid w:val="00D75FD5"/>
    <w:rPr>
      <w:b/>
      <w:bCs/>
    </w:rPr>
  </w:style>
  <w:style w:type="character" w:customStyle="1" w:styleId="Char">
    <w:name w:val="批注文字 Char"/>
    <w:basedOn w:val="a0"/>
    <w:link w:val="a3"/>
    <w:uiPriority w:val="99"/>
    <w:semiHidden/>
    <w:rsid w:val="00D75FD5"/>
    <w:rPr>
      <w:kern w:val="2"/>
      <w:sz w:val="21"/>
      <w:szCs w:val="22"/>
    </w:rPr>
  </w:style>
  <w:style w:type="character" w:customStyle="1" w:styleId="Char3">
    <w:name w:val="批注主题 Char"/>
    <w:basedOn w:val="Char"/>
    <w:link w:val="aa"/>
    <w:rsid w:val="00D75FD5"/>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5BA849-71D6-45C8-A4E8-A548EA0D68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23</Pages>
  <Words>2943</Words>
  <Characters>16776</Characters>
  <Application>Microsoft Office Word</Application>
  <DocSecurity>0</DocSecurity>
  <Lines>139</Lines>
  <Paragraphs>39</Paragraphs>
  <ScaleCrop>false</ScaleCrop>
  <Company/>
  <LinksUpToDate>false</LinksUpToDate>
  <CharactersWithSpaces>19680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thinkpad</dc:creator>
  <cp:lastModifiedBy>ASUS</cp:lastModifiedBy>
  <cp:revision>7</cp:revision>
  <cp:lastPrinted>2019-03-12T02:21:00Z</cp:lastPrinted>
  <dcterms:created xsi:type="dcterms:W3CDTF">2019-02-27T07:55:00Z</dcterms:created>
  <dcterms:modified xsi:type="dcterms:W3CDTF">2019-03-12T02:22:00Z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